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CC7D6D" w:rsidRDefault="008C462E">
      <w:pPr>
        <w:widowControl w:val="0"/>
        <w:spacing w:line="120" w:lineRule="exact"/>
        <w:rPr>
          <w:rFonts w:ascii="Times New Roman" w:hAnsi="Times New Roman" w:cs="Times New Roman"/>
          <w:sz w:val="24"/>
          <w:szCs w:val="24"/>
        </w:rPr>
      </w:pPr>
      <w:bookmarkStart w:id="0" w:name="_GoBack"/>
      <w:bookmarkEnd w:id="0"/>
    </w:p>
    <w:p w:rsidR="0059234B" w:rsidRPr="00CC7D6D" w:rsidRDefault="008C462E" w:rsidP="0059234B">
      <w:pPr>
        <w:widowControl w:val="0"/>
        <w:tabs>
          <w:tab w:val="left" w:pos="360"/>
        </w:tabs>
        <w:rPr>
          <w:rFonts w:ascii="Times New Roman" w:hAnsi="Times New Roman" w:cs="Times New Roman"/>
          <w:sz w:val="24"/>
          <w:szCs w:val="24"/>
        </w:rPr>
      </w:pPr>
      <w:r w:rsidRPr="00CC7D6D">
        <w:rPr>
          <w:rFonts w:ascii="Times New Roman" w:hAnsi="Times New Roman" w:cs="Times New Roman"/>
          <w:sz w:val="24"/>
          <w:szCs w:val="24"/>
        </w:rPr>
        <w:tab/>
      </w:r>
    </w:p>
    <w:p w:rsidR="0059234B" w:rsidRPr="00CC7D6D" w:rsidRDefault="0059234B" w:rsidP="0059234B">
      <w:pPr>
        <w:widowControl w:val="0"/>
        <w:tabs>
          <w:tab w:val="left" w:pos="360"/>
          <w:tab w:val="right" w:pos="10620"/>
        </w:tabs>
        <w:rPr>
          <w:rFonts w:ascii="Times New Roman" w:hAnsi="Times New Roman" w:cs="Times New Roman"/>
          <w:sz w:val="24"/>
          <w:szCs w:val="24"/>
        </w:rPr>
      </w:pPr>
      <w:r w:rsidRPr="00CC7D6D">
        <w:rPr>
          <w:rFonts w:ascii="Times New Roman" w:hAnsi="Times New Roman" w:cs="Times New Roman"/>
          <w:sz w:val="24"/>
          <w:szCs w:val="24"/>
        </w:rPr>
        <w:tab/>
      </w:r>
      <w:r w:rsidR="00F43D98" w:rsidRPr="00D25B96">
        <w:rPr>
          <w:rFonts w:ascii="Times New Roman" w:hAnsi="Times New Roman" w:cs="Times New Roman"/>
          <w:noProof/>
          <w:sz w:val="24"/>
          <w:szCs w:val="24"/>
        </w:rPr>
        <w:drawing>
          <wp:inline distT="0" distB="0" distL="0" distR="0">
            <wp:extent cx="2190750" cy="73342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733425"/>
                    </a:xfrm>
                    <a:prstGeom prst="rect">
                      <a:avLst/>
                    </a:prstGeom>
                    <a:noFill/>
                    <a:ln>
                      <a:noFill/>
                    </a:ln>
                  </pic:spPr>
                </pic:pic>
              </a:graphicData>
            </a:graphic>
          </wp:inline>
        </w:drawing>
      </w:r>
    </w:p>
    <w:p w:rsidR="008C462E" w:rsidRPr="00CC7D6D" w:rsidRDefault="008C462E">
      <w:pPr>
        <w:widowControl w:val="0"/>
        <w:tabs>
          <w:tab w:val="left" w:pos="360"/>
        </w:tabs>
        <w:rPr>
          <w:rFonts w:ascii="Times New Roman" w:hAnsi="Times New Roman" w:cs="Times New Roman"/>
          <w:sz w:val="24"/>
          <w:szCs w:val="24"/>
        </w:rPr>
      </w:pPr>
    </w:p>
    <w:p w:rsidR="008C462E" w:rsidRPr="00CC7D6D" w:rsidRDefault="008C462E" w:rsidP="00C33B70">
      <w:pPr>
        <w:widowControl w:val="0"/>
        <w:rPr>
          <w:rFonts w:ascii="Times New Roman" w:hAnsi="Times New Roman" w:cs="Times New Roman"/>
          <w:sz w:val="24"/>
          <w:szCs w:val="24"/>
        </w:rPr>
      </w:pPr>
    </w:p>
    <w:p w:rsidR="00C05550" w:rsidRDefault="00C05550" w:rsidP="00C33B70">
      <w:pPr>
        <w:widowControl w:val="0"/>
        <w:tabs>
          <w:tab w:val="center" w:pos="5819"/>
        </w:tabs>
        <w:jc w:val="center"/>
        <w:rPr>
          <w:rFonts w:ascii="Times New Roman" w:hAnsi="Times New Roman" w:cs="Times New Roman"/>
          <w:b/>
          <w:bCs/>
          <w:color w:val="000000"/>
          <w:sz w:val="24"/>
          <w:szCs w:val="24"/>
        </w:rPr>
      </w:pPr>
    </w:p>
    <w:p w:rsidR="00C05550" w:rsidRDefault="00C05550" w:rsidP="00C33B70">
      <w:pPr>
        <w:widowControl w:val="0"/>
        <w:tabs>
          <w:tab w:val="center" w:pos="5819"/>
        </w:tabs>
        <w:jc w:val="center"/>
        <w:rPr>
          <w:rFonts w:ascii="Times New Roman" w:hAnsi="Times New Roman" w:cs="Times New Roman"/>
          <w:b/>
          <w:bCs/>
          <w:color w:val="000000"/>
          <w:sz w:val="24"/>
          <w:szCs w:val="24"/>
        </w:rPr>
      </w:pPr>
    </w:p>
    <w:p w:rsidR="008C462E" w:rsidRPr="00CC7D6D" w:rsidRDefault="00D2641B" w:rsidP="00C33B70">
      <w:pPr>
        <w:widowControl w:val="0"/>
        <w:tabs>
          <w:tab w:val="center" w:pos="5819"/>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Compliance</w:t>
      </w:r>
      <w:r w:rsidR="008C462E" w:rsidRPr="00CC7D6D">
        <w:rPr>
          <w:rFonts w:ascii="Times New Roman" w:hAnsi="Times New Roman" w:cs="Times New Roman"/>
          <w:b/>
          <w:bCs/>
          <w:color w:val="000000"/>
          <w:sz w:val="24"/>
          <w:szCs w:val="24"/>
        </w:rPr>
        <w:t xml:space="preserve"> Questionnaire and</w:t>
      </w:r>
    </w:p>
    <w:p w:rsidR="008C462E" w:rsidRPr="00CC7D6D" w:rsidRDefault="008C462E" w:rsidP="00C33B70">
      <w:pPr>
        <w:widowControl w:val="0"/>
        <w:tabs>
          <w:tab w:val="center" w:pos="5820"/>
        </w:tabs>
        <w:jc w:val="center"/>
        <w:rPr>
          <w:rFonts w:ascii="Times New Roman" w:hAnsi="Times New Roman" w:cs="Times New Roman"/>
          <w:b/>
          <w:bCs/>
          <w:color w:val="000000"/>
          <w:sz w:val="24"/>
          <w:szCs w:val="24"/>
        </w:rPr>
      </w:pPr>
      <w:r w:rsidRPr="00CC7D6D">
        <w:rPr>
          <w:rFonts w:ascii="Times New Roman" w:hAnsi="Times New Roman" w:cs="Times New Roman"/>
          <w:b/>
          <w:bCs/>
          <w:color w:val="000000"/>
          <w:sz w:val="24"/>
          <w:szCs w:val="24"/>
        </w:rPr>
        <w:t>Reliability Standard Audit Worksheet</w:t>
      </w:r>
    </w:p>
    <w:p w:rsidR="00771C45" w:rsidRDefault="00771C45" w:rsidP="00C33B70">
      <w:pPr>
        <w:widowControl w:val="0"/>
        <w:ind w:left="1" w:hanging="1"/>
        <w:jc w:val="center"/>
        <w:rPr>
          <w:rFonts w:ascii="Times New Roman" w:hAnsi="Times New Roman" w:cs="Times New Roman"/>
          <w:b/>
          <w:bCs/>
          <w:sz w:val="24"/>
          <w:szCs w:val="24"/>
        </w:rPr>
      </w:pPr>
    </w:p>
    <w:p w:rsidR="006E30C9" w:rsidRDefault="006E30C9" w:rsidP="00C33B70">
      <w:pPr>
        <w:widowControl w:val="0"/>
        <w:ind w:left="1" w:hanging="1"/>
        <w:jc w:val="center"/>
        <w:rPr>
          <w:rFonts w:ascii="Times New Roman" w:hAnsi="Times New Roman" w:cs="Times New Roman"/>
          <w:b/>
          <w:bCs/>
          <w:sz w:val="24"/>
          <w:szCs w:val="24"/>
        </w:rPr>
      </w:pPr>
    </w:p>
    <w:p w:rsidR="008C462E" w:rsidRPr="00915F41" w:rsidRDefault="005E29C0" w:rsidP="00C33B70">
      <w:pPr>
        <w:widowControl w:val="0"/>
        <w:ind w:left="1" w:hanging="1"/>
        <w:jc w:val="center"/>
        <w:rPr>
          <w:rFonts w:ascii="Times New Roman" w:hAnsi="Times New Roman" w:cs="Times New Roman"/>
          <w:sz w:val="32"/>
          <w:szCs w:val="32"/>
        </w:rPr>
      </w:pPr>
      <w:r w:rsidRPr="00915F41">
        <w:rPr>
          <w:rFonts w:ascii="Times New Roman" w:hAnsi="Times New Roman" w:cs="Times New Roman"/>
          <w:b/>
          <w:bCs/>
          <w:sz w:val="32"/>
          <w:szCs w:val="32"/>
        </w:rPr>
        <w:t>T</w:t>
      </w:r>
      <w:r w:rsidR="001F76D2" w:rsidRPr="00915F41">
        <w:rPr>
          <w:rFonts w:ascii="Times New Roman" w:hAnsi="Times New Roman" w:cs="Times New Roman"/>
          <w:b/>
          <w:bCs/>
          <w:sz w:val="32"/>
          <w:szCs w:val="32"/>
        </w:rPr>
        <w:t>OP</w:t>
      </w:r>
      <w:r w:rsidR="001B5272" w:rsidRPr="00915F41">
        <w:rPr>
          <w:rFonts w:ascii="Times New Roman" w:hAnsi="Times New Roman" w:cs="Times New Roman"/>
          <w:b/>
          <w:bCs/>
          <w:sz w:val="32"/>
          <w:szCs w:val="32"/>
        </w:rPr>
        <w:t>-00</w:t>
      </w:r>
      <w:r w:rsidR="001F76D2" w:rsidRPr="00915F41">
        <w:rPr>
          <w:rFonts w:ascii="Times New Roman" w:hAnsi="Times New Roman" w:cs="Times New Roman"/>
          <w:b/>
          <w:bCs/>
          <w:sz w:val="32"/>
          <w:szCs w:val="32"/>
        </w:rPr>
        <w:t>5</w:t>
      </w:r>
      <w:r w:rsidR="001B5272" w:rsidRPr="00915F41">
        <w:rPr>
          <w:rFonts w:ascii="Times New Roman" w:hAnsi="Times New Roman" w:cs="Times New Roman"/>
          <w:b/>
          <w:bCs/>
          <w:sz w:val="32"/>
          <w:szCs w:val="32"/>
        </w:rPr>
        <w:t>-</w:t>
      </w:r>
      <w:r w:rsidR="00665783" w:rsidRPr="00915F41">
        <w:rPr>
          <w:rFonts w:ascii="Times New Roman" w:hAnsi="Times New Roman" w:cs="Times New Roman"/>
          <w:b/>
          <w:bCs/>
          <w:sz w:val="32"/>
          <w:szCs w:val="32"/>
        </w:rPr>
        <w:t>2a</w:t>
      </w:r>
      <w:r w:rsidR="00C33B70" w:rsidRPr="00915F41">
        <w:rPr>
          <w:rFonts w:ascii="Times New Roman" w:hAnsi="Times New Roman" w:cs="Times New Roman"/>
          <w:b/>
          <w:bCs/>
          <w:sz w:val="32"/>
          <w:szCs w:val="32"/>
        </w:rPr>
        <w:t xml:space="preserve"> </w:t>
      </w:r>
      <w:r w:rsidR="00CC7D6D" w:rsidRPr="00915F41">
        <w:rPr>
          <w:rFonts w:ascii="Times New Roman" w:hAnsi="Times New Roman" w:cs="Times New Roman"/>
          <w:b/>
          <w:bCs/>
          <w:color w:val="003366"/>
          <w:sz w:val="32"/>
          <w:szCs w:val="32"/>
        </w:rPr>
        <w:t>—</w:t>
      </w:r>
      <w:r w:rsidR="00C33B70" w:rsidRPr="00915F41">
        <w:rPr>
          <w:rFonts w:ascii="Times New Roman" w:hAnsi="Times New Roman" w:cs="Times New Roman"/>
          <w:b/>
          <w:bCs/>
          <w:color w:val="003366"/>
          <w:sz w:val="32"/>
          <w:szCs w:val="32"/>
        </w:rPr>
        <w:t xml:space="preserve"> </w:t>
      </w:r>
      <w:r w:rsidR="001F76D2" w:rsidRPr="00915F41">
        <w:rPr>
          <w:rFonts w:ascii="Times New Roman" w:hAnsi="Times New Roman" w:cs="Times New Roman"/>
          <w:b/>
          <w:bCs/>
          <w:snapToGrid w:val="0"/>
          <w:sz w:val="32"/>
          <w:szCs w:val="32"/>
        </w:rPr>
        <w:t>Operational Reliability Information</w:t>
      </w:r>
      <w:r w:rsidR="001F76D2" w:rsidRPr="00915F41" w:rsidDel="005E29C0">
        <w:rPr>
          <w:rFonts w:ascii="Times New Roman" w:hAnsi="Times New Roman" w:cs="Times New Roman"/>
          <w:b/>
          <w:bCs/>
          <w:sz w:val="32"/>
          <w:szCs w:val="32"/>
        </w:rPr>
        <w:t xml:space="preserve"> </w:t>
      </w:r>
    </w:p>
    <w:p w:rsidR="00D2641B" w:rsidRPr="00CC7D6D" w:rsidRDefault="00D2641B" w:rsidP="00D2641B">
      <w:pPr>
        <w:widowControl w:val="0"/>
        <w:rPr>
          <w:rFonts w:ascii="Times New Roman" w:hAnsi="Times New Roman" w:cs="Times New Roman"/>
          <w:sz w:val="24"/>
          <w:szCs w:val="24"/>
        </w:rPr>
      </w:pPr>
    </w:p>
    <w:p w:rsidR="00D2641B" w:rsidRPr="00CC7D6D" w:rsidRDefault="00D2641B" w:rsidP="00D2641B">
      <w:pPr>
        <w:widowControl w:val="0"/>
        <w:rPr>
          <w:rFonts w:ascii="Times New Roman" w:hAnsi="Times New Roman" w:cs="Times New Roman"/>
          <w:sz w:val="24"/>
          <w:szCs w:val="24"/>
        </w:rPr>
      </w:pPr>
    </w:p>
    <w:p w:rsidR="006E30C9" w:rsidRDefault="008C462E" w:rsidP="006E30C9">
      <w:pPr>
        <w:widowControl w:val="0"/>
        <w:tabs>
          <w:tab w:val="left" w:pos="480"/>
        </w:tabs>
        <w:spacing w:line="331" w:lineRule="exact"/>
        <w:ind w:left="45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915F41">
        <w:rPr>
          <w:rFonts w:ascii="Times New Roman" w:hAnsi="Times New Roman" w:cs="Times New Roman"/>
          <w:b/>
          <w:bCs/>
          <w:color w:val="264D74"/>
          <w:sz w:val="28"/>
          <w:szCs w:val="28"/>
        </w:rPr>
        <w:t>Registered Entity:</w:t>
      </w:r>
      <w:r w:rsidRPr="00915F41">
        <w:rPr>
          <w:rFonts w:ascii="Times New Roman" w:hAnsi="Times New Roman" w:cs="Times New Roman"/>
          <w:b/>
          <w:bCs/>
          <w:color w:val="336699"/>
          <w:sz w:val="28"/>
          <w:szCs w:val="28"/>
        </w:rPr>
        <w:t xml:space="preserve"> </w:t>
      </w:r>
      <w:r w:rsidR="004A7C99" w:rsidRPr="00915F41">
        <w:rPr>
          <w:rFonts w:ascii="Times New Roman" w:hAnsi="Times New Roman" w:cs="Times New Roman"/>
          <w:i/>
          <w:iCs/>
          <w:color w:val="000000"/>
          <w:sz w:val="28"/>
          <w:szCs w:val="28"/>
        </w:rPr>
        <w:t xml:space="preserve"> </w:t>
      </w:r>
      <w:r w:rsidR="00E0573C" w:rsidRPr="00CC7D6D">
        <w:rPr>
          <w:rFonts w:ascii="Times New Roman" w:hAnsi="Times New Roman" w:cs="Times New Roman"/>
          <w:i/>
          <w:iCs/>
          <w:color w:val="000000"/>
          <w:sz w:val="24"/>
          <w:szCs w:val="24"/>
        </w:rPr>
        <w:t>(Must be completed by the Compliance Enforcement Authority)</w:t>
      </w:r>
    </w:p>
    <w:p w:rsidR="008C462E" w:rsidRPr="00CC7D6D" w:rsidRDefault="008C462E" w:rsidP="006E30C9">
      <w:pPr>
        <w:widowControl w:val="0"/>
        <w:tabs>
          <w:tab w:val="left" w:pos="480"/>
        </w:tabs>
        <w:spacing w:line="480" w:lineRule="auto"/>
        <w:ind w:left="446"/>
        <w:rPr>
          <w:rFonts w:ascii="Times New Roman" w:hAnsi="Times New Roman" w:cs="Times New Roman"/>
          <w:i/>
          <w:iCs/>
          <w:color w:val="000000"/>
          <w:sz w:val="24"/>
          <w:szCs w:val="24"/>
        </w:rPr>
      </w:pPr>
      <w:r w:rsidRPr="00915F41">
        <w:rPr>
          <w:rFonts w:ascii="Times New Roman" w:hAnsi="Times New Roman" w:cs="Times New Roman"/>
          <w:b/>
          <w:bCs/>
          <w:color w:val="264D74"/>
          <w:sz w:val="28"/>
          <w:szCs w:val="28"/>
        </w:rPr>
        <w:t>NCR Number:</w:t>
      </w:r>
      <w:r w:rsidRPr="00915F41">
        <w:rPr>
          <w:rFonts w:ascii="Times New Roman" w:hAnsi="Times New Roman" w:cs="Times New Roman"/>
          <w:b/>
          <w:bCs/>
          <w:color w:val="336699"/>
          <w:sz w:val="28"/>
          <w:szCs w:val="28"/>
        </w:rPr>
        <w:t xml:space="preserve"> </w:t>
      </w:r>
      <w:r w:rsidR="004A7C99" w:rsidRPr="00915F41">
        <w:rPr>
          <w:rFonts w:ascii="Times New Roman" w:hAnsi="Times New Roman" w:cs="Times New Roman"/>
          <w:i/>
          <w:iCs/>
          <w:color w:val="000000"/>
          <w:sz w:val="28"/>
          <w:szCs w:val="28"/>
        </w:rPr>
        <w:t xml:space="preserve"> </w:t>
      </w:r>
      <w:r w:rsidR="006304FE" w:rsidRPr="00CC7D6D">
        <w:rPr>
          <w:rFonts w:ascii="Times New Roman" w:hAnsi="Times New Roman" w:cs="Times New Roman"/>
          <w:i/>
          <w:iCs/>
          <w:color w:val="000000"/>
          <w:sz w:val="24"/>
          <w:szCs w:val="24"/>
        </w:rPr>
        <w:t xml:space="preserve">(Must be completed by the </w:t>
      </w:r>
      <w:r w:rsidR="00E0573C" w:rsidRPr="00CC7D6D">
        <w:rPr>
          <w:rFonts w:ascii="Times New Roman" w:hAnsi="Times New Roman" w:cs="Times New Roman"/>
          <w:i/>
          <w:iCs/>
          <w:color w:val="000000"/>
          <w:sz w:val="24"/>
          <w:szCs w:val="24"/>
        </w:rPr>
        <w:t>Compliance Enforcement Authority</w:t>
      </w:r>
      <w:r w:rsidR="006304FE" w:rsidRPr="00CC7D6D">
        <w:rPr>
          <w:rFonts w:ascii="Times New Roman" w:hAnsi="Times New Roman" w:cs="Times New Roman"/>
          <w:i/>
          <w:iCs/>
          <w:color w:val="000000"/>
          <w:sz w:val="24"/>
          <w:szCs w:val="24"/>
        </w:rPr>
        <w:t>)</w:t>
      </w:r>
    </w:p>
    <w:p w:rsidR="008C462E" w:rsidRPr="006E30C9" w:rsidRDefault="008C462E" w:rsidP="006E30C9">
      <w:pPr>
        <w:widowControl w:val="0"/>
        <w:tabs>
          <w:tab w:val="left" w:pos="480"/>
          <w:tab w:val="left" w:pos="3720"/>
        </w:tabs>
        <w:spacing w:line="480" w:lineRule="auto"/>
        <w:ind w:left="446"/>
        <w:rPr>
          <w:rFonts w:ascii="Times New Roman" w:hAnsi="Times New Roman" w:cs="Times New Roman"/>
          <w:b/>
          <w:bCs/>
          <w:color w:val="000000"/>
          <w:sz w:val="24"/>
          <w:szCs w:val="24"/>
        </w:rPr>
      </w:pPr>
      <w:r w:rsidRPr="00915F41">
        <w:rPr>
          <w:rFonts w:ascii="Times New Roman" w:hAnsi="Times New Roman" w:cs="Times New Roman"/>
          <w:b/>
          <w:bCs/>
          <w:color w:val="264D74"/>
          <w:sz w:val="28"/>
          <w:szCs w:val="28"/>
        </w:rPr>
        <w:t>Applicable Function(s):</w:t>
      </w:r>
      <w:r w:rsidR="00771C45" w:rsidRPr="00915F41">
        <w:rPr>
          <w:rFonts w:ascii="Times New Roman" w:hAnsi="Times New Roman" w:cs="Times New Roman"/>
          <w:b/>
          <w:bCs/>
          <w:color w:val="264D74"/>
          <w:sz w:val="28"/>
          <w:szCs w:val="28"/>
        </w:rPr>
        <w:t xml:space="preserve"> </w:t>
      </w:r>
      <w:r w:rsidR="006E30C9" w:rsidRPr="00915F41">
        <w:rPr>
          <w:rFonts w:ascii="Times New Roman" w:hAnsi="Times New Roman" w:cs="Times New Roman"/>
          <w:b/>
          <w:bCs/>
          <w:color w:val="264D74"/>
          <w:sz w:val="28"/>
          <w:szCs w:val="28"/>
        </w:rPr>
        <w:t xml:space="preserve"> </w:t>
      </w:r>
      <w:r w:rsidR="001F76D2" w:rsidRPr="006E30C9">
        <w:rPr>
          <w:rFonts w:ascii="Times New Roman" w:hAnsi="Times New Roman" w:cs="Times New Roman"/>
          <w:b/>
          <w:bCs/>
          <w:sz w:val="24"/>
          <w:szCs w:val="24"/>
        </w:rPr>
        <w:t>TOP, BA</w:t>
      </w:r>
      <w:r w:rsidR="00665783">
        <w:rPr>
          <w:rFonts w:ascii="Times New Roman" w:hAnsi="Times New Roman" w:cs="Times New Roman"/>
          <w:b/>
          <w:bCs/>
          <w:sz w:val="24"/>
          <w:szCs w:val="24"/>
        </w:rPr>
        <w:t>,</w:t>
      </w:r>
      <w:r w:rsidR="001F76D2" w:rsidRPr="006E30C9">
        <w:rPr>
          <w:rFonts w:ascii="Times New Roman" w:hAnsi="Times New Roman" w:cs="Times New Roman"/>
          <w:b/>
          <w:bCs/>
          <w:sz w:val="24"/>
          <w:szCs w:val="24"/>
        </w:rPr>
        <w:t xml:space="preserve"> PSE</w:t>
      </w:r>
    </w:p>
    <w:p w:rsidR="00771C45" w:rsidRPr="00915F41" w:rsidRDefault="00771C45" w:rsidP="006E30C9">
      <w:pPr>
        <w:widowControl w:val="0"/>
        <w:tabs>
          <w:tab w:val="left" w:pos="120"/>
        </w:tabs>
        <w:spacing w:line="480" w:lineRule="auto"/>
        <w:ind w:left="446"/>
        <w:rPr>
          <w:rFonts w:ascii="Times New Roman" w:hAnsi="Times New Roman" w:cs="Times New Roman"/>
          <w:b/>
          <w:bCs/>
          <w:color w:val="264D74"/>
          <w:sz w:val="28"/>
          <w:szCs w:val="28"/>
        </w:rPr>
      </w:pPr>
      <w:r w:rsidRPr="00915F41">
        <w:rPr>
          <w:rFonts w:ascii="Times New Roman" w:hAnsi="Times New Roman" w:cs="Times New Roman"/>
          <w:b/>
          <w:bCs/>
          <w:color w:val="264D74"/>
          <w:sz w:val="28"/>
          <w:szCs w:val="28"/>
        </w:rPr>
        <w:t>Auditors:</w:t>
      </w:r>
    </w:p>
    <w:p w:rsidR="000A1934" w:rsidRPr="00CC7D6D" w:rsidRDefault="000A1934" w:rsidP="006E30C9">
      <w:pPr>
        <w:widowControl w:val="0"/>
        <w:tabs>
          <w:tab w:val="left" w:pos="120"/>
        </w:tabs>
        <w:spacing w:line="480" w:lineRule="auto"/>
        <w:ind w:left="446"/>
        <w:rPr>
          <w:rFonts w:ascii="Times New Roman" w:hAnsi="Times New Roman" w:cs="Times New Roman"/>
          <w:b/>
          <w:bCs/>
          <w:color w:val="264D74"/>
          <w:sz w:val="24"/>
          <w:szCs w:val="24"/>
        </w:rPr>
      </w:pPr>
    </w:p>
    <w:p w:rsidR="000A1934" w:rsidRPr="00CC7D6D"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CC7D6D" w:rsidRDefault="008C462E">
      <w:pPr>
        <w:widowControl w:val="0"/>
        <w:spacing w:line="1469" w:lineRule="exact"/>
        <w:rPr>
          <w:rFonts w:ascii="Times New Roman" w:hAnsi="Times New Roman" w:cs="Times New Roman"/>
          <w:sz w:val="24"/>
          <w:szCs w:val="24"/>
        </w:rPr>
      </w:pPr>
    </w:p>
    <w:p w:rsidR="008C462E" w:rsidRPr="00CC7D6D" w:rsidRDefault="008C462E" w:rsidP="000A1934">
      <w:pPr>
        <w:widowControl w:val="0"/>
        <w:tabs>
          <w:tab w:val="left" w:pos="540"/>
        </w:tabs>
        <w:spacing w:line="284" w:lineRule="exact"/>
        <w:ind w:left="540"/>
        <w:rPr>
          <w:rFonts w:ascii="Times New Roman" w:hAnsi="Times New Roman" w:cs="Times New Roman"/>
          <w:sz w:val="24"/>
          <w:szCs w:val="24"/>
        </w:rPr>
      </w:pPr>
      <w:r w:rsidRPr="00CC7D6D">
        <w:rPr>
          <w:rFonts w:ascii="Times New Roman" w:hAnsi="Times New Roman" w:cs="Times New Roman"/>
          <w:sz w:val="24"/>
          <w:szCs w:val="24"/>
        </w:rPr>
        <w:tab/>
      </w:r>
    </w:p>
    <w:p w:rsidR="008C462E" w:rsidRPr="00CC7D6D" w:rsidRDefault="008C462E">
      <w:pPr>
        <w:widowControl w:val="0"/>
        <w:spacing w:line="120" w:lineRule="exact"/>
        <w:rPr>
          <w:rFonts w:ascii="Times New Roman" w:hAnsi="Times New Roman" w:cs="Times New Roman"/>
          <w:sz w:val="24"/>
          <w:szCs w:val="24"/>
        </w:rPr>
      </w:pPr>
    </w:p>
    <w:p w:rsidR="008C462E" w:rsidRPr="00CC7D6D" w:rsidRDefault="008C462E">
      <w:pPr>
        <w:widowControl w:val="0"/>
        <w:spacing w:line="40" w:lineRule="exact"/>
        <w:rPr>
          <w:rFonts w:ascii="Times New Roman" w:hAnsi="Times New Roman" w:cs="Times New Roman"/>
          <w:sz w:val="24"/>
          <w:szCs w:val="24"/>
        </w:rPr>
      </w:pPr>
      <w:r w:rsidRPr="00CC7D6D">
        <w:rPr>
          <w:rFonts w:ascii="Times New Roman" w:hAnsi="Times New Roman" w:cs="Times New Roman"/>
          <w:sz w:val="24"/>
          <w:szCs w:val="24"/>
        </w:rPr>
        <w:br w:type="page"/>
      </w:r>
    </w:p>
    <w:p w:rsidR="008C462E" w:rsidRPr="00CC7D6D" w:rsidRDefault="008C462E">
      <w:pPr>
        <w:widowControl w:val="0"/>
        <w:spacing w:line="244" w:lineRule="exact"/>
        <w:rPr>
          <w:rFonts w:ascii="Times New Roman" w:hAnsi="Times New Roman" w:cs="Times New Roman"/>
          <w:sz w:val="24"/>
          <w:szCs w:val="24"/>
        </w:rPr>
      </w:pPr>
    </w:p>
    <w:p w:rsidR="009F494F" w:rsidRPr="00915F41" w:rsidRDefault="009F494F" w:rsidP="009F494F">
      <w:pPr>
        <w:widowControl w:val="0"/>
        <w:tabs>
          <w:tab w:val="left" w:pos="120"/>
        </w:tabs>
        <w:spacing w:line="331" w:lineRule="exact"/>
        <w:rPr>
          <w:rFonts w:ascii="Times New Roman" w:hAnsi="Times New Roman" w:cs="Times New Roman"/>
          <w:b/>
          <w:bCs/>
          <w:color w:val="003366"/>
          <w:sz w:val="28"/>
          <w:szCs w:val="28"/>
        </w:rPr>
      </w:pPr>
      <w:r w:rsidRPr="00915F41">
        <w:rPr>
          <w:rFonts w:ascii="Times New Roman" w:hAnsi="Times New Roman" w:cs="Times New Roman"/>
          <w:b/>
          <w:bCs/>
          <w:color w:val="003366"/>
          <w:sz w:val="28"/>
          <w:szCs w:val="28"/>
        </w:rPr>
        <w:t>Disclaimer</w:t>
      </w:r>
    </w:p>
    <w:p w:rsidR="009F494F" w:rsidRPr="00CC7D6D" w:rsidRDefault="009F494F" w:rsidP="009F494F">
      <w:pPr>
        <w:widowControl w:val="0"/>
        <w:tabs>
          <w:tab w:val="left" w:pos="120"/>
        </w:tabs>
        <w:spacing w:line="284" w:lineRule="exact"/>
        <w:rPr>
          <w:rFonts w:ascii="Times New Roman" w:hAnsi="Times New Roman" w:cs="Times New Roman"/>
          <w:sz w:val="24"/>
          <w:szCs w:val="24"/>
        </w:rPr>
      </w:pPr>
      <w:r w:rsidRPr="00CC7D6D">
        <w:rPr>
          <w:rFonts w:ascii="Times New Roman" w:hAnsi="Times New Roman" w:cs="Times New Roman"/>
          <w:sz w:val="24"/>
          <w:szCs w:val="24"/>
        </w:rPr>
        <w:tab/>
      </w:r>
    </w:p>
    <w:p w:rsidR="009F494F" w:rsidRPr="00CC7D6D" w:rsidRDefault="009F494F" w:rsidP="009F494F">
      <w:pPr>
        <w:rPr>
          <w:rFonts w:ascii="Times New Roman" w:hAnsi="Times New Roman" w:cs="Times New Roman"/>
          <w:color w:val="000000"/>
          <w:sz w:val="24"/>
          <w:szCs w:val="24"/>
        </w:rPr>
      </w:pPr>
      <w:r w:rsidRPr="00CC7D6D">
        <w:rPr>
          <w:rFonts w:ascii="Times New Roman" w:hAnsi="Times New Roman" w:cs="Times New Roman"/>
          <w:sz w:val="24"/>
          <w:szCs w:val="24"/>
        </w:rPr>
        <w:tab/>
      </w:r>
      <w:r w:rsidRPr="00CC7D6D">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CC7D6D">
        <w:rPr>
          <w:rFonts w:ascii="Times New Roman" w:hAnsi="Times New Roman" w:cs="Times New Roman"/>
          <w:sz w:val="24"/>
          <w:szCs w:val="24"/>
        </w:rPr>
        <w:t xml:space="preserve"> of the Reliability Standard, this document </w:t>
      </w:r>
      <w:r w:rsidRPr="00CC7D6D">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CC7D6D">
          <w:rPr>
            <w:rStyle w:val="Hyperlink"/>
            <w:rFonts w:ascii="Times New Roman" w:hAnsi="Times New Roman" w:cs="Times New Roman"/>
            <w:sz w:val="24"/>
            <w:szCs w:val="24"/>
          </w:rPr>
          <w:t>http://www.nerc.com/page.php?cid=2|20</w:t>
        </w:r>
      </w:hyperlink>
      <w:r w:rsidRPr="00CC7D6D">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F494F" w:rsidRPr="00CC7D6D" w:rsidRDefault="009F494F" w:rsidP="009F494F">
      <w:pPr>
        <w:rPr>
          <w:rFonts w:ascii="Times New Roman" w:hAnsi="Times New Roman" w:cs="Times New Roman"/>
          <w:color w:val="000000"/>
          <w:sz w:val="24"/>
          <w:szCs w:val="24"/>
        </w:rPr>
      </w:pPr>
    </w:p>
    <w:p w:rsidR="009F494F" w:rsidRPr="00CC7D6D" w:rsidRDefault="009F494F" w:rsidP="009F494F">
      <w:pPr>
        <w:rPr>
          <w:rFonts w:ascii="Times New Roman" w:hAnsi="Times New Roman" w:cs="Times New Roman"/>
          <w:sz w:val="24"/>
          <w:szCs w:val="24"/>
        </w:rPr>
      </w:pPr>
      <w:r w:rsidRPr="00CC7D6D">
        <w:rPr>
          <w:rFonts w:ascii="Times New Roman" w:hAnsi="Times New Roman" w:cs="Times New Roman"/>
          <w:color w:val="000000"/>
          <w:sz w:val="24"/>
          <w:szCs w:val="24"/>
        </w:rPr>
        <w:t>The NERC RSAW language contained within this document provides a non</w:t>
      </w:r>
      <w:r w:rsidRPr="00CC7D6D">
        <w:rPr>
          <w:rFonts w:ascii="Times New Roman" w:hAnsi="Times New Roman" w:cs="Times New Roman"/>
          <w:color w:val="000000"/>
          <w:sz w:val="24"/>
          <w:szCs w:val="24"/>
        </w:rPr>
        <w:noBreakHyphen/>
        <w:t>exclusive list, for informational purposes</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CC7D6D">
        <w:rPr>
          <w:rFonts w:ascii="Times New Roman" w:hAnsi="Times New Roman" w:cs="Times New Roman"/>
          <w:sz w:val="24"/>
          <w:szCs w:val="24"/>
        </w:rPr>
        <w:t xml:space="preserve"> </w:t>
      </w:r>
      <w:r w:rsidRPr="00CC7D6D">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spacing w:line="40" w:lineRule="exact"/>
        <w:rPr>
          <w:rFonts w:ascii="Times New Roman" w:hAnsi="Times New Roman" w:cs="Times New Roman"/>
          <w:sz w:val="24"/>
          <w:szCs w:val="24"/>
        </w:rPr>
      </w:pPr>
    </w:p>
    <w:p w:rsidR="00D2641B" w:rsidRPr="00CC7D6D" w:rsidRDefault="00D2641B" w:rsidP="00D2641B">
      <w:pPr>
        <w:widowControl w:val="0"/>
        <w:tabs>
          <w:tab w:val="left" w:pos="360"/>
        </w:tabs>
        <w:spacing w:line="124" w:lineRule="exact"/>
        <w:rPr>
          <w:rFonts w:ascii="Times New Roman" w:hAnsi="Times New Roman" w:cs="Times New Roman"/>
          <w:sz w:val="24"/>
          <w:szCs w:val="24"/>
        </w:rPr>
      </w:pPr>
      <w:r w:rsidRPr="00CC7D6D">
        <w:rPr>
          <w:rFonts w:ascii="Times New Roman" w:hAnsi="Times New Roman" w:cs="Times New Roman"/>
          <w:sz w:val="24"/>
          <w:szCs w:val="24"/>
        </w:rPr>
        <w:tab/>
      </w:r>
    </w:p>
    <w:p w:rsidR="00D2641B" w:rsidRPr="00CC7D6D" w:rsidRDefault="00D2641B" w:rsidP="00D2641B">
      <w:pPr>
        <w:widowControl w:val="0"/>
        <w:tabs>
          <w:tab w:val="left" w:pos="60"/>
        </w:tabs>
        <w:spacing w:line="294" w:lineRule="exact"/>
        <w:rPr>
          <w:rFonts w:ascii="Times New Roman" w:hAnsi="Times New Roman" w:cs="Times New Roman"/>
          <w:sz w:val="24"/>
          <w:szCs w:val="24"/>
        </w:rPr>
      </w:pPr>
    </w:p>
    <w:p w:rsidR="00D2641B" w:rsidRPr="00CC7D6D"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CC7D6D"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CC7D6D" w:rsidRDefault="008C462E">
      <w:pPr>
        <w:widowControl w:val="0"/>
        <w:spacing w:line="284" w:lineRule="exact"/>
        <w:rPr>
          <w:rFonts w:ascii="Times New Roman" w:hAnsi="Times New Roman" w:cs="Times New Roman"/>
          <w:sz w:val="24"/>
          <w:szCs w:val="24"/>
        </w:rPr>
      </w:pPr>
    </w:p>
    <w:p w:rsidR="007A021A" w:rsidRPr="00915F41" w:rsidRDefault="008C462E" w:rsidP="007A021A">
      <w:pPr>
        <w:pStyle w:val="Heading1"/>
        <w:rPr>
          <w:sz w:val="48"/>
          <w:szCs w:val="48"/>
        </w:rPr>
      </w:pPr>
      <w:r w:rsidRPr="00CC7D6D">
        <w:rPr>
          <w:rFonts w:ascii="Times New Roman" w:hAnsi="Times New Roman" w:cs="Times New Roman"/>
          <w:sz w:val="24"/>
          <w:szCs w:val="24"/>
        </w:rPr>
        <w:br w:type="page"/>
      </w:r>
      <w:r w:rsidR="007A021A" w:rsidRPr="00915F41">
        <w:rPr>
          <w:sz w:val="48"/>
          <w:szCs w:val="48"/>
        </w:rPr>
        <w:lastRenderedPageBreak/>
        <w:t>Subject Matter Experts</w:t>
      </w:r>
    </w:p>
    <w:p w:rsidR="007A021A" w:rsidRDefault="007A021A" w:rsidP="007A021A">
      <w:pPr>
        <w:widowControl w:val="0"/>
        <w:spacing w:line="294" w:lineRule="exact"/>
        <w:rPr>
          <w:rFonts w:ascii="Times New Roman" w:hAnsi="Times New Roman" w:cs="Times New Roman"/>
          <w:sz w:val="24"/>
          <w:szCs w:val="24"/>
        </w:rPr>
      </w:pPr>
    </w:p>
    <w:p w:rsidR="00771C45" w:rsidRPr="000039F3" w:rsidRDefault="00771C45" w:rsidP="00771C4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771C45" w:rsidRPr="000039F3" w:rsidRDefault="00771C45" w:rsidP="00771C45">
      <w:pPr>
        <w:widowControl w:val="0"/>
        <w:spacing w:line="244" w:lineRule="exact"/>
        <w:rPr>
          <w:rFonts w:ascii="Times New Roman" w:hAnsi="Times New Roman" w:cs="Times New Roman"/>
          <w:sz w:val="24"/>
          <w:szCs w:val="24"/>
        </w:rPr>
      </w:pPr>
    </w:p>
    <w:p w:rsidR="00771C45" w:rsidRPr="000039F3" w:rsidRDefault="00771C45" w:rsidP="00771C45">
      <w:pPr>
        <w:widowControl w:val="0"/>
        <w:spacing w:line="120" w:lineRule="exact"/>
        <w:rPr>
          <w:rFonts w:ascii="Times New Roman" w:hAnsi="Times New Roman" w:cs="Times New Roman"/>
          <w:sz w:val="24"/>
          <w:szCs w:val="24"/>
        </w:rPr>
      </w:pPr>
    </w:p>
    <w:p w:rsidR="00771C45" w:rsidRPr="00234680" w:rsidRDefault="00771C45" w:rsidP="00771C4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771C45" w:rsidRPr="00234680" w:rsidRDefault="00771C45" w:rsidP="00771C4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771C45" w:rsidRPr="00234680" w:rsidTr="00124552">
        <w:tc>
          <w:tcPr>
            <w:tcW w:w="3528"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771C45" w:rsidRPr="00234680" w:rsidTr="00124552">
        <w:tc>
          <w:tcPr>
            <w:tcW w:w="3528"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771C45" w:rsidRPr="00234680" w:rsidRDefault="00771C45" w:rsidP="00124552">
            <w:pPr>
              <w:widowControl w:val="0"/>
              <w:spacing w:line="468" w:lineRule="exact"/>
              <w:rPr>
                <w:rFonts w:ascii="Times New Roman" w:hAnsi="Times New Roman" w:cs="Times New Roman"/>
                <w:sz w:val="24"/>
                <w:szCs w:val="24"/>
              </w:rPr>
            </w:pPr>
          </w:p>
        </w:tc>
      </w:tr>
      <w:tr w:rsidR="00771C45" w:rsidRPr="00234680" w:rsidTr="00124552">
        <w:tc>
          <w:tcPr>
            <w:tcW w:w="3528"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771C45" w:rsidRPr="00234680" w:rsidRDefault="00771C45" w:rsidP="00124552">
            <w:pPr>
              <w:widowControl w:val="0"/>
              <w:spacing w:line="468" w:lineRule="exact"/>
              <w:rPr>
                <w:rFonts w:ascii="Times New Roman" w:hAnsi="Times New Roman" w:cs="Times New Roman"/>
                <w:sz w:val="24"/>
                <w:szCs w:val="24"/>
              </w:rPr>
            </w:pPr>
          </w:p>
        </w:tc>
      </w:tr>
    </w:tbl>
    <w:p w:rsidR="00403572" w:rsidRDefault="00403572" w:rsidP="00771C45">
      <w:pPr>
        <w:widowControl w:val="0"/>
        <w:spacing w:line="468" w:lineRule="exact"/>
        <w:rPr>
          <w:rFonts w:ascii="Times New Roman" w:hAnsi="Times New Roman" w:cs="Times New Roman"/>
          <w:sz w:val="24"/>
          <w:szCs w:val="24"/>
        </w:rPr>
      </w:pPr>
    </w:p>
    <w:p w:rsidR="00B4766E" w:rsidRPr="00915F41" w:rsidRDefault="00403572" w:rsidP="00915F41">
      <w:pPr>
        <w:pStyle w:val="Heading1"/>
        <w:rPr>
          <w:sz w:val="48"/>
          <w:szCs w:val="48"/>
        </w:rPr>
      </w:pPr>
      <w:r>
        <w:rPr>
          <w:rFonts w:ascii="Times New Roman" w:hAnsi="Times New Roman" w:cs="Times New Roman"/>
          <w:sz w:val="24"/>
          <w:szCs w:val="24"/>
        </w:rPr>
        <w:br w:type="page"/>
      </w:r>
      <w:r w:rsidR="00B4766E" w:rsidRPr="00915F41">
        <w:rPr>
          <w:sz w:val="48"/>
          <w:szCs w:val="48"/>
        </w:rPr>
        <w:t>Reliability Standard Language</w:t>
      </w:r>
    </w:p>
    <w:p w:rsidR="00B4766E" w:rsidRPr="00B4766E" w:rsidRDefault="00B4766E" w:rsidP="00B4766E"/>
    <w:p w:rsidR="008C462E" w:rsidRPr="00CC7D6D" w:rsidRDefault="008C462E">
      <w:pPr>
        <w:widowControl w:val="0"/>
        <w:spacing w:line="40" w:lineRule="exact"/>
        <w:rPr>
          <w:rFonts w:ascii="Times New Roman" w:hAnsi="Times New Roman" w:cs="Times New Roman"/>
          <w:sz w:val="24"/>
          <w:szCs w:val="24"/>
        </w:rPr>
      </w:pPr>
    </w:p>
    <w:p w:rsidR="008C462E" w:rsidRPr="00CC7D6D" w:rsidRDefault="008C462E">
      <w:pPr>
        <w:widowControl w:val="0"/>
        <w:shd w:val="clear" w:color="auto" w:fill="D3DCE9"/>
        <w:spacing w:line="120" w:lineRule="exact"/>
        <w:rPr>
          <w:rFonts w:ascii="Times New Roman" w:hAnsi="Times New Roman" w:cs="Times New Roman"/>
          <w:color w:val="003366"/>
          <w:sz w:val="24"/>
          <w:szCs w:val="24"/>
        </w:rPr>
      </w:pPr>
    </w:p>
    <w:p w:rsidR="008C462E" w:rsidRPr="00915F41"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915F41">
        <w:rPr>
          <w:rFonts w:ascii="Times New Roman" w:hAnsi="Times New Roman" w:cs="Times New Roman"/>
          <w:color w:val="003366"/>
          <w:sz w:val="28"/>
          <w:szCs w:val="28"/>
        </w:rPr>
        <w:tab/>
      </w:r>
      <w:r w:rsidR="001F76D2" w:rsidRPr="00915F41">
        <w:rPr>
          <w:rFonts w:ascii="Times New Roman" w:hAnsi="Times New Roman" w:cs="Times New Roman"/>
          <w:b/>
          <w:bCs/>
          <w:color w:val="003366"/>
          <w:sz w:val="28"/>
          <w:szCs w:val="28"/>
        </w:rPr>
        <w:t>TOP</w:t>
      </w:r>
      <w:r w:rsidR="00CC7D6D" w:rsidRPr="00915F41">
        <w:rPr>
          <w:rFonts w:ascii="Times New Roman" w:hAnsi="Times New Roman" w:cs="Times New Roman"/>
          <w:b/>
          <w:bCs/>
          <w:color w:val="003366"/>
          <w:sz w:val="28"/>
          <w:szCs w:val="28"/>
        </w:rPr>
        <w:t>-</w:t>
      </w:r>
      <w:r w:rsidRPr="00915F41">
        <w:rPr>
          <w:rFonts w:ascii="Times New Roman" w:hAnsi="Times New Roman" w:cs="Times New Roman"/>
          <w:b/>
          <w:bCs/>
          <w:color w:val="003366"/>
          <w:sz w:val="28"/>
          <w:szCs w:val="28"/>
        </w:rPr>
        <w:t>0</w:t>
      </w:r>
      <w:r w:rsidR="00CC7D6D" w:rsidRPr="00915F41">
        <w:rPr>
          <w:rFonts w:ascii="Times New Roman" w:hAnsi="Times New Roman" w:cs="Times New Roman"/>
          <w:b/>
          <w:bCs/>
          <w:color w:val="003366"/>
          <w:sz w:val="28"/>
          <w:szCs w:val="28"/>
        </w:rPr>
        <w:t>05-</w:t>
      </w:r>
      <w:r w:rsidR="00665783" w:rsidRPr="00915F41">
        <w:rPr>
          <w:rFonts w:ascii="Times New Roman" w:hAnsi="Times New Roman" w:cs="Times New Roman"/>
          <w:b/>
          <w:bCs/>
          <w:color w:val="003366"/>
          <w:sz w:val="28"/>
          <w:szCs w:val="28"/>
        </w:rPr>
        <w:t>2a</w:t>
      </w:r>
      <w:r w:rsidRPr="00915F41">
        <w:rPr>
          <w:rFonts w:ascii="Times New Roman" w:hAnsi="Times New Roman" w:cs="Times New Roman"/>
          <w:b/>
          <w:bCs/>
          <w:color w:val="003366"/>
          <w:sz w:val="28"/>
          <w:szCs w:val="28"/>
        </w:rPr>
        <w:t xml:space="preserve"> </w:t>
      </w:r>
      <w:r w:rsidR="00CC7D6D" w:rsidRPr="00915F41">
        <w:rPr>
          <w:rFonts w:ascii="Times New Roman" w:hAnsi="Times New Roman" w:cs="Times New Roman"/>
          <w:b/>
          <w:bCs/>
          <w:color w:val="003366"/>
          <w:sz w:val="28"/>
          <w:szCs w:val="28"/>
        </w:rPr>
        <w:t>—</w:t>
      </w:r>
      <w:r w:rsidRPr="00915F41">
        <w:rPr>
          <w:rFonts w:ascii="Times New Roman" w:hAnsi="Times New Roman" w:cs="Times New Roman"/>
          <w:b/>
          <w:bCs/>
          <w:color w:val="003366"/>
          <w:sz w:val="28"/>
          <w:szCs w:val="28"/>
        </w:rPr>
        <w:t xml:space="preserve"> </w:t>
      </w:r>
      <w:r w:rsidR="001F76D2" w:rsidRPr="00915F41">
        <w:rPr>
          <w:rFonts w:ascii="Times New Roman" w:hAnsi="Times New Roman" w:cs="Times New Roman"/>
          <w:b/>
          <w:bCs/>
          <w:color w:val="003366"/>
          <w:sz w:val="28"/>
          <w:szCs w:val="28"/>
        </w:rPr>
        <w:t>Operational Reliability Information</w:t>
      </w:r>
    </w:p>
    <w:p w:rsidR="008C462E" w:rsidRPr="00CC7D6D" w:rsidRDefault="008C462E">
      <w:pPr>
        <w:widowControl w:val="0"/>
        <w:shd w:val="clear" w:color="auto" w:fill="D3DCE9"/>
        <w:spacing w:line="135" w:lineRule="exact"/>
        <w:rPr>
          <w:rFonts w:ascii="Times New Roman" w:hAnsi="Times New Roman" w:cs="Times New Roman"/>
          <w:sz w:val="24"/>
          <w:szCs w:val="24"/>
        </w:rPr>
      </w:pPr>
    </w:p>
    <w:p w:rsidR="008C462E" w:rsidRPr="00CC7D6D" w:rsidRDefault="008C462E">
      <w:pPr>
        <w:widowControl w:val="0"/>
        <w:spacing w:line="120" w:lineRule="exact"/>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915F41" w:rsidRDefault="008C462E">
      <w:pPr>
        <w:widowControl w:val="0"/>
        <w:tabs>
          <w:tab w:val="left" w:pos="840"/>
        </w:tabs>
        <w:spacing w:line="294" w:lineRule="exact"/>
        <w:rPr>
          <w:rFonts w:ascii="Times New Roman" w:hAnsi="Times New Roman" w:cs="Times New Roman"/>
          <w:b/>
          <w:bCs/>
          <w:color w:val="264D74"/>
          <w:sz w:val="28"/>
          <w:szCs w:val="28"/>
        </w:rPr>
      </w:pPr>
      <w:r w:rsidRPr="00915F41">
        <w:rPr>
          <w:rFonts w:ascii="Times New Roman" w:hAnsi="Times New Roman" w:cs="Times New Roman"/>
          <w:b/>
          <w:bCs/>
          <w:color w:val="264D74"/>
          <w:sz w:val="28"/>
          <w:szCs w:val="28"/>
        </w:rPr>
        <w:t xml:space="preserve">Purpose: </w:t>
      </w:r>
    </w:p>
    <w:p w:rsidR="005E29C0" w:rsidRPr="00CC7D6D" w:rsidRDefault="002E66FF" w:rsidP="005E29C0">
      <w:pPr>
        <w:rPr>
          <w:rFonts w:ascii="Times New Roman" w:hAnsi="Times New Roman" w:cs="Times New Roman"/>
          <w:sz w:val="24"/>
          <w:szCs w:val="24"/>
        </w:rPr>
      </w:pPr>
      <w:r w:rsidRPr="00CC7D6D">
        <w:rPr>
          <w:rFonts w:ascii="Times New Roman" w:hAnsi="Times New Roman" w:cs="Times New Roman"/>
          <w:sz w:val="24"/>
          <w:szCs w:val="24"/>
        </w:rPr>
        <w:t>To ensure reliability entities have the operating data needed to monitor system conditions within their areas.</w:t>
      </w:r>
    </w:p>
    <w:p w:rsidR="002E66FF" w:rsidRPr="00CC7D6D" w:rsidRDefault="002E66FF" w:rsidP="005E29C0">
      <w:pPr>
        <w:rPr>
          <w:rFonts w:ascii="Times New Roman" w:hAnsi="Times New Roman" w:cs="Times New Roman"/>
          <w:sz w:val="24"/>
          <w:szCs w:val="24"/>
        </w:rPr>
      </w:pPr>
    </w:p>
    <w:p w:rsidR="007A021A" w:rsidRDefault="007A021A">
      <w:pPr>
        <w:widowControl w:val="0"/>
        <w:tabs>
          <w:tab w:val="left" w:pos="840"/>
        </w:tabs>
        <w:spacing w:line="294" w:lineRule="exact"/>
        <w:rPr>
          <w:rFonts w:ascii="Times New Roman" w:hAnsi="Times New Roman" w:cs="Times New Roman"/>
          <w:b/>
          <w:bCs/>
          <w:color w:val="264D74"/>
          <w:sz w:val="24"/>
          <w:szCs w:val="24"/>
        </w:rPr>
      </w:pPr>
    </w:p>
    <w:p w:rsidR="008C462E" w:rsidRPr="00915F41" w:rsidRDefault="008C462E">
      <w:pPr>
        <w:widowControl w:val="0"/>
        <w:tabs>
          <w:tab w:val="left" w:pos="840"/>
        </w:tabs>
        <w:spacing w:line="294" w:lineRule="exact"/>
        <w:rPr>
          <w:rFonts w:ascii="Times New Roman" w:hAnsi="Times New Roman" w:cs="Times New Roman"/>
          <w:b/>
          <w:bCs/>
          <w:color w:val="264D74"/>
          <w:sz w:val="28"/>
          <w:szCs w:val="28"/>
        </w:rPr>
      </w:pPr>
      <w:r w:rsidRPr="00915F41">
        <w:rPr>
          <w:rFonts w:ascii="Times New Roman" w:hAnsi="Times New Roman" w:cs="Times New Roman"/>
          <w:b/>
          <w:bCs/>
          <w:color w:val="264D74"/>
          <w:sz w:val="28"/>
          <w:szCs w:val="28"/>
        </w:rPr>
        <w:t>Applicability:</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Transmission Operators</w:t>
      </w:r>
    </w:p>
    <w:p w:rsidR="002E66FF" w:rsidRPr="00CC7D6D"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Balancing Authorities</w:t>
      </w:r>
    </w:p>
    <w:p w:rsidR="002E66FF" w:rsidRPr="00CC7D6D" w:rsidRDefault="00C33B70"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CC7D6D">
        <w:rPr>
          <w:rFonts w:ascii="Times New Roman" w:hAnsi="Times New Roman" w:cs="Times New Roman"/>
          <w:bCs/>
          <w:snapToGrid w:val="0"/>
          <w:sz w:val="24"/>
          <w:szCs w:val="24"/>
        </w:rPr>
        <w:t xml:space="preserve">    Purchasing </w:t>
      </w:r>
      <w:r w:rsidR="002E66FF" w:rsidRPr="00CC7D6D">
        <w:rPr>
          <w:rFonts w:ascii="Times New Roman" w:hAnsi="Times New Roman" w:cs="Times New Roman"/>
          <w:bCs/>
          <w:snapToGrid w:val="0"/>
          <w:sz w:val="24"/>
          <w:szCs w:val="24"/>
        </w:rPr>
        <w:t>Selling Entities</w:t>
      </w:r>
    </w:p>
    <w:p w:rsidR="006860D2" w:rsidRPr="00CC7D6D" w:rsidRDefault="006860D2">
      <w:pPr>
        <w:widowControl w:val="0"/>
        <w:tabs>
          <w:tab w:val="left" w:pos="900"/>
        </w:tabs>
        <w:spacing w:line="290" w:lineRule="exact"/>
        <w:rPr>
          <w:rFonts w:ascii="Times New Roman" w:hAnsi="Times New Roman" w:cs="Times New Roman"/>
          <w:color w:val="FF0000"/>
          <w:sz w:val="24"/>
          <w:szCs w:val="24"/>
        </w:rPr>
      </w:pPr>
    </w:p>
    <w:p w:rsidR="008C462E" w:rsidRPr="00CC7D6D" w:rsidRDefault="008C462E">
      <w:pPr>
        <w:widowControl w:val="0"/>
        <w:spacing w:line="254" w:lineRule="exact"/>
        <w:rPr>
          <w:rFonts w:ascii="Times New Roman" w:hAnsi="Times New Roman" w:cs="Times New Roman"/>
          <w:sz w:val="24"/>
          <w:szCs w:val="24"/>
        </w:rPr>
      </w:pP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NERC BOT Approval Date: </w:t>
      </w:r>
    </w:p>
    <w:p w:rsidR="00665783"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FERC Approval Date</w:t>
      </w:r>
      <w:r w:rsidR="00665783">
        <w:rPr>
          <w:rFonts w:ascii="Times New Roman Bold" w:hAnsi="Times New Roman Bold" w:cs="Times New Roman"/>
          <w:b/>
          <w:bCs/>
          <w:sz w:val="24"/>
          <w:szCs w:val="24"/>
        </w:rPr>
        <w:t>:</w:t>
      </w:r>
    </w:p>
    <w:p w:rsidR="008C462E" w:rsidRPr="00997FD1" w:rsidRDefault="008C462E" w:rsidP="007A021A">
      <w:pPr>
        <w:widowControl w:val="0"/>
        <w:tabs>
          <w:tab w:val="left" w:pos="480"/>
        </w:tabs>
        <w:spacing w:line="360" w:lineRule="auto"/>
        <w:rPr>
          <w:rFonts w:ascii="Times New Roman Bold" w:hAnsi="Times New Roman Bold" w:cs="Times New Roman"/>
          <w:b/>
          <w:bCs/>
          <w:sz w:val="24"/>
          <w:szCs w:val="24"/>
        </w:rPr>
      </w:pPr>
      <w:r w:rsidRPr="00997FD1">
        <w:rPr>
          <w:rFonts w:ascii="Times New Roman Bold" w:hAnsi="Times New Roman Bold" w:cs="Times New Roman"/>
          <w:b/>
          <w:bCs/>
          <w:sz w:val="24"/>
          <w:szCs w:val="24"/>
        </w:rPr>
        <w:t xml:space="preserve">Reliability Standard Enforcement Date in the United States: </w:t>
      </w:r>
    </w:p>
    <w:p w:rsidR="00C96948" w:rsidRPr="00CC7D6D" w:rsidRDefault="00C96948">
      <w:pPr>
        <w:widowControl w:val="0"/>
        <w:spacing w:line="240" w:lineRule="exact"/>
        <w:rPr>
          <w:rFonts w:ascii="Times New Roman" w:hAnsi="Times New Roman" w:cs="Times New Roman"/>
          <w:sz w:val="24"/>
          <w:szCs w:val="24"/>
        </w:rPr>
      </w:pPr>
    </w:p>
    <w:p w:rsidR="007A021A" w:rsidRDefault="007A021A">
      <w:pPr>
        <w:widowControl w:val="0"/>
        <w:spacing w:line="294" w:lineRule="exact"/>
        <w:rPr>
          <w:rFonts w:ascii="Times New Roman" w:hAnsi="Times New Roman" w:cs="Times New Roman"/>
          <w:b/>
          <w:bCs/>
          <w:color w:val="003366"/>
          <w:sz w:val="28"/>
          <w:szCs w:val="28"/>
        </w:rPr>
      </w:pPr>
    </w:p>
    <w:p w:rsidR="00D2641B" w:rsidRPr="00915F41" w:rsidRDefault="00D2641B">
      <w:pPr>
        <w:widowControl w:val="0"/>
        <w:spacing w:line="294" w:lineRule="exact"/>
        <w:rPr>
          <w:rFonts w:ascii="Times New Roman" w:hAnsi="Times New Roman" w:cs="Times New Roman"/>
          <w:b/>
          <w:bCs/>
          <w:sz w:val="28"/>
          <w:szCs w:val="28"/>
        </w:rPr>
      </w:pPr>
      <w:r w:rsidRPr="00915F41">
        <w:rPr>
          <w:rFonts w:ascii="Times New Roman" w:hAnsi="Times New Roman" w:cs="Times New Roman"/>
          <w:b/>
          <w:bCs/>
          <w:color w:val="003366"/>
          <w:sz w:val="28"/>
          <w:szCs w:val="28"/>
        </w:rPr>
        <w:t>Requirements:</w:t>
      </w:r>
    </w:p>
    <w:p w:rsidR="00B46069" w:rsidRPr="00CC7D6D" w:rsidRDefault="008B2058" w:rsidP="00915F41">
      <w:pPr>
        <w:widowControl w:val="0"/>
        <w:tabs>
          <w:tab w:val="left" w:pos="2280"/>
        </w:tabs>
        <w:spacing w:line="294" w:lineRule="exact"/>
      </w:pPr>
      <w:r>
        <w:rPr>
          <w:rFonts w:ascii="Times New Roman" w:hAnsi="Times New Roman" w:cs="Times New Roman"/>
          <w:b/>
          <w:bCs/>
          <w:color w:val="003366"/>
          <w:sz w:val="24"/>
          <w:szCs w:val="24"/>
        </w:rPr>
        <w:tab/>
      </w:r>
    </w:p>
    <w:p w:rsidR="000970FA" w:rsidRDefault="000970FA" w:rsidP="008329C2">
      <w:pPr>
        <w:pStyle w:val="Requirement"/>
        <w:spacing w:after="0"/>
      </w:pPr>
      <w:r w:rsidRPr="00CC7D6D">
        <w:t>As a condition of receiving data from the Interregional Security Network (ISN), each ISN data recipient shall sign the NERC Confidentiality Agreement for “Electric System Reliability Data.”</w:t>
      </w:r>
    </w:p>
    <w:p w:rsidR="008329C2" w:rsidRPr="00CC7D6D" w:rsidRDefault="008329C2" w:rsidP="008329C2">
      <w:pPr>
        <w:pStyle w:val="Requirement"/>
        <w:numPr>
          <w:ilvl w:val="0"/>
          <w:numId w:val="0"/>
        </w:numPr>
        <w:spacing w:after="0"/>
        <w:ind w:left="720"/>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3CA8" w:rsidRDefault="00D53CA8" w:rsidP="00403572">
      <w:pPr>
        <w:pStyle w:val="Heading1"/>
        <w:rPr>
          <w:color w:val="365F91"/>
          <w:sz w:val="24"/>
          <w:szCs w:val="24"/>
        </w:rPr>
      </w:pPr>
    </w:p>
    <w:p w:rsidR="00403572" w:rsidRPr="00915F41" w:rsidRDefault="00403572" w:rsidP="00D53CA8">
      <w:pPr>
        <w:pStyle w:val="Heading1"/>
        <w:rPr>
          <w:sz w:val="32"/>
          <w:szCs w:val="32"/>
        </w:rPr>
      </w:pPr>
      <w:r w:rsidRPr="00915F41">
        <w:rPr>
          <w:sz w:val="32"/>
          <w:szCs w:val="32"/>
        </w:rPr>
        <w:t>R</w:t>
      </w:r>
      <w:r w:rsidR="00665783" w:rsidRPr="00915F41">
        <w:rPr>
          <w:sz w:val="32"/>
          <w:szCs w:val="32"/>
        </w:rPr>
        <w:t>1</w:t>
      </w:r>
      <w:r w:rsidRPr="00915F41">
        <w:rPr>
          <w:sz w:val="32"/>
          <w:szCs w:val="32"/>
        </w:rPr>
        <w:t xml:space="preserve">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D53CA8" w:rsidRDefault="00D53CA8" w:rsidP="00B46069">
      <w:pPr>
        <w:widowControl w:val="0"/>
        <w:tabs>
          <w:tab w:val="left" w:pos="60"/>
        </w:tabs>
        <w:spacing w:line="294" w:lineRule="exact"/>
        <w:rPr>
          <w:rFonts w:ascii="Times New Roman" w:hAnsi="Times New Roman" w:cs="Times New Roman"/>
          <w:b/>
          <w:bCs/>
          <w:color w:val="264D74"/>
          <w:sz w:val="24"/>
          <w:szCs w:val="24"/>
        </w:r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00665783">
        <w:rPr>
          <w:rFonts w:ascii="Times New Roman" w:hAnsi="Times New Roman" w:cs="Times New Roman"/>
          <w:b/>
          <w:bCs/>
          <w:color w:val="264D74"/>
          <w:sz w:val="24"/>
          <w:szCs w:val="24"/>
        </w:rPr>
        <w:t>2a</w:t>
      </w:r>
      <w:r>
        <w:rPr>
          <w:rFonts w:ascii="Times New Roman" w:hAnsi="Times New Roman" w:cs="Times New Roman"/>
          <w:b/>
          <w:bCs/>
          <w:color w:val="264D74"/>
          <w:sz w:val="24"/>
          <w:szCs w:val="24"/>
        </w:rPr>
        <w:t xml:space="preserve"> R</w:t>
      </w:r>
      <w:r w:rsidR="00665783">
        <w:rPr>
          <w:rFonts w:ascii="Times New Roman" w:hAnsi="Times New Roman" w:cs="Times New Roman"/>
          <w:b/>
          <w:bCs/>
          <w:color w:val="264D74"/>
          <w:sz w:val="24"/>
          <w:szCs w:val="24"/>
        </w:rPr>
        <w:t>1</w:t>
      </w:r>
    </w:p>
    <w:p w:rsidR="00B46069" w:rsidRPr="00CC7D6D" w:rsidRDefault="00B46069" w:rsidP="00B46069">
      <w:pPr>
        <w:rPr>
          <w:rFonts w:ascii="Times New Roman" w:hAnsi="Times New Roman" w:cs="Times New Roman"/>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is receiving data from the ISN (if not, this requirement is not applicable).</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Confirm that the entity has signed the NERC Confidentiality Agreement for “Electric System</w:t>
      </w: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 xml:space="preserve">                    </w:t>
      </w:r>
      <w:r w:rsidRPr="00B46069">
        <w:rPr>
          <w:rFonts w:ascii="Times New Roman" w:hAnsi="Times New Roman" w:cs="Times New Roman"/>
          <w:color w:val="365F91"/>
          <w:sz w:val="24"/>
          <w:szCs w:val="24"/>
        </w:rPr>
        <w:t>Reliability Data.”</w:t>
      </w:r>
    </w:p>
    <w:p w:rsidR="00B46069" w:rsidRPr="00CC7D6D" w:rsidRDefault="00B46069" w:rsidP="00B46069">
      <w:pPr>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3CA8" w:rsidRDefault="00D53CA8" w:rsidP="000970FA">
      <w:pPr>
        <w:pStyle w:val="Requirement"/>
        <w:numPr>
          <w:ilvl w:val="0"/>
          <w:numId w:val="0"/>
        </w:numPr>
      </w:pPr>
    </w:p>
    <w:p w:rsidR="00D53CA8" w:rsidRPr="00CC7D6D" w:rsidRDefault="00D53CA8" w:rsidP="000970FA">
      <w:pPr>
        <w:pStyle w:val="Requirement"/>
        <w:numPr>
          <w:ilvl w:val="0"/>
          <w:numId w:val="0"/>
        </w:numPr>
      </w:pPr>
    </w:p>
    <w:p w:rsidR="000970FA" w:rsidRPr="00CC7D6D" w:rsidRDefault="000970FA" w:rsidP="000970FA">
      <w:pPr>
        <w:pStyle w:val="Requirement"/>
      </w:pPr>
      <w:r w:rsidRPr="00CC7D6D">
        <w:t>Upon request, each Balancing Authority and Transmission Operator shall provide to other Balancing Authorities and Transmission Operators with immediate responsibility for operational reliability, the operating data that are necessary to allow these Balancing Authorities and Transmission Operators to perform operational reliability assessments and to coordinate reliable operations.  Balancing Authorities and Transmission Operators shall provide the types of data as listed in Attachment 1-TOP-005 “</w:t>
      </w:r>
      <w:r w:rsidRPr="00CC7D6D">
        <w:rPr>
          <w:rStyle w:val="BoxText"/>
          <w:rFonts w:ascii="Times New Roman" w:hAnsi="Times New Roman"/>
          <w:b w:val="0"/>
          <w:sz w:val="24"/>
        </w:rPr>
        <w:t>Electric System Reliability Data,”</w:t>
      </w:r>
      <w:r w:rsidRPr="00CC7D6D">
        <w:t xml:space="preserve"> unless otherwise agreed to by the Balancing Authorities and Transmission Operators with immediate responsibility for operational reliability.</w:t>
      </w:r>
    </w:p>
    <w:p w:rsidR="00B46069" w:rsidRDefault="00B46069" w:rsidP="00B46069">
      <w:pPr>
        <w:widowControl w:val="0"/>
        <w:tabs>
          <w:tab w:val="left" w:pos="720"/>
        </w:tabs>
        <w:spacing w:line="294" w:lineRule="exact"/>
        <w:ind w:left="720"/>
        <w:rPr>
          <w:rFonts w:ascii="Times New Roman" w:hAnsi="Times New Roman" w:cs="Times New Roman"/>
          <w:b/>
          <w:bCs/>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6069" w:rsidRPr="00CC7D6D"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403572" w:rsidRPr="00915F41" w:rsidRDefault="00403572" w:rsidP="00D53CA8">
      <w:pPr>
        <w:pStyle w:val="Heading1"/>
        <w:rPr>
          <w:sz w:val="32"/>
          <w:szCs w:val="32"/>
        </w:rPr>
      </w:pPr>
      <w:r w:rsidRPr="00915F41">
        <w:rPr>
          <w:sz w:val="32"/>
          <w:szCs w:val="32"/>
        </w:rPr>
        <w:t>R</w:t>
      </w:r>
      <w:r w:rsidR="00665783" w:rsidRPr="00915F41">
        <w:rPr>
          <w:sz w:val="32"/>
          <w:szCs w:val="32"/>
        </w:rPr>
        <w:t>2</w:t>
      </w:r>
      <w:r w:rsidRPr="00915F41">
        <w:rPr>
          <w:sz w:val="32"/>
          <w:szCs w:val="32"/>
        </w:rPr>
        <w:t xml:space="preserve">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403572">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B46069" w:rsidRDefault="00B46069" w:rsidP="000970FA">
      <w:pPr>
        <w:pStyle w:val="Requirement"/>
        <w:numPr>
          <w:ilvl w:val="0"/>
          <w:numId w:val="0"/>
        </w:num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00665783">
        <w:rPr>
          <w:rFonts w:ascii="Times New Roman" w:hAnsi="Times New Roman" w:cs="Times New Roman"/>
          <w:b/>
          <w:bCs/>
          <w:color w:val="264D74"/>
          <w:sz w:val="24"/>
          <w:szCs w:val="24"/>
        </w:rPr>
        <w:t>2a</w:t>
      </w:r>
      <w:r>
        <w:rPr>
          <w:rFonts w:ascii="Times New Roman" w:hAnsi="Times New Roman" w:cs="Times New Roman"/>
          <w:b/>
          <w:bCs/>
          <w:color w:val="264D74"/>
          <w:sz w:val="24"/>
          <w:szCs w:val="24"/>
        </w:rPr>
        <w:t xml:space="preserve"> R</w:t>
      </w:r>
      <w:r w:rsidR="00665783">
        <w:rPr>
          <w:rFonts w:ascii="Times New Roman" w:hAnsi="Times New Roman" w:cs="Times New Roman"/>
          <w:b/>
          <w:bCs/>
          <w:color w:val="264D74"/>
          <w:sz w:val="24"/>
          <w:szCs w:val="24"/>
        </w:rPr>
        <w:t>2</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1"/>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been requested to provide operating data (as defined in Attachment 1-TOP-005) to other Balancing Authorities or Transmission Operators with immediate responsibility for operational reliability.  </w:t>
      </w:r>
    </w:p>
    <w:p w:rsidR="00B46069" w:rsidRPr="00B46069" w:rsidRDefault="00B46069" w:rsidP="00B46069">
      <w:pPr>
        <w:ind w:left="360"/>
        <w:rPr>
          <w:rFonts w:ascii="Times New Roman" w:hAnsi="Times New Roman" w:cs="Times New Roman"/>
          <w:color w:val="365F91"/>
          <w:sz w:val="24"/>
          <w:szCs w:val="24"/>
        </w:rPr>
      </w:pPr>
    </w:p>
    <w:p w:rsidR="00B46069" w:rsidRPr="00B46069" w:rsidRDefault="00B46069" w:rsidP="00B46069">
      <w:pPr>
        <w:ind w:left="360"/>
        <w:rPr>
          <w:rFonts w:ascii="Times New Roman" w:hAnsi="Times New Roman" w:cs="Times New Roman"/>
          <w:color w:val="365F91"/>
          <w:sz w:val="24"/>
          <w:szCs w:val="24"/>
        </w:rPr>
      </w:pPr>
      <w:r w:rsidRPr="00B46069">
        <w:rPr>
          <w:rFonts w:ascii="Times New Roman" w:hAnsi="Times New Roman" w:cs="Times New Roman"/>
          <w:color w:val="365F91"/>
          <w:sz w:val="24"/>
          <w:szCs w:val="24"/>
        </w:rPr>
        <w:t xml:space="preserve">             </w:t>
      </w: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Review the evidence provided to determine if the entity has provided the requested data. </w:t>
      </w:r>
    </w:p>
    <w:p w:rsidR="00B46069" w:rsidRPr="00CC7D6D" w:rsidRDefault="00B46069" w:rsidP="00B46069">
      <w:pPr>
        <w:widowControl w:val="0"/>
        <w:tabs>
          <w:tab w:val="left" w:pos="60"/>
        </w:tabs>
        <w:spacing w:line="294" w:lineRule="exact"/>
        <w:rPr>
          <w:rFonts w:ascii="Times New Roman" w:hAnsi="Times New Roman" w:cs="Times New Roman"/>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B46069" w:rsidRDefault="00B46069" w:rsidP="000970FA">
      <w:pPr>
        <w:pStyle w:val="Requirement"/>
        <w:numPr>
          <w:ilvl w:val="0"/>
          <w:numId w:val="0"/>
        </w:numPr>
      </w:pPr>
    </w:p>
    <w:p w:rsidR="00D53CA8" w:rsidRPr="00CC7D6D" w:rsidRDefault="00D53CA8" w:rsidP="000970FA">
      <w:pPr>
        <w:pStyle w:val="Requirement"/>
        <w:numPr>
          <w:ilvl w:val="0"/>
          <w:numId w:val="0"/>
        </w:numPr>
      </w:pPr>
    </w:p>
    <w:p w:rsidR="000970FA" w:rsidRPr="00CC7D6D" w:rsidRDefault="000970FA" w:rsidP="000970FA">
      <w:pPr>
        <w:pStyle w:val="Requirement"/>
      </w:pPr>
      <w:r w:rsidRPr="00CC7D6D">
        <w:t>Each Purchasing-Selling Entity shall provide information as requested by its Host Balancing Authorities and Transmission Operators to enable them to conduct operational reliability assessments and coordinate reliable operations.</w:t>
      </w:r>
    </w:p>
    <w:p w:rsidR="000970FA" w:rsidRPr="00CC7D6D" w:rsidRDefault="000970FA" w:rsidP="00534102">
      <w:pPr>
        <w:widowControl w:val="0"/>
        <w:spacing w:line="360" w:lineRule="exact"/>
        <w:rPr>
          <w:rFonts w:ascii="Times New Roman" w:hAnsi="Times New Roman" w:cs="Times New Roman"/>
          <w:b/>
          <w:bCs/>
          <w:color w:val="003366"/>
          <w:sz w:val="24"/>
          <w:szCs w:val="24"/>
        </w:rPr>
      </w:pPr>
    </w:p>
    <w:p w:rsidR="00B46069" w:rsidRDefault="00B46069" w:rsidP="00B46069">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46069" w:rsidRPr="009C039C" w:rsidRDefault="00B46069" w:rsidP="00B46069">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CC7D6D" w:rsidRDefault="000970FA" w:rsidP="00B4766E">
      <w:pPr>
        <w:widowControl w:val="0"/>
        <w:tabs>
          <w:tab w:val="left" w:pos="720"/>
        </w:tabs>
        <w:spacing w:line="186" w:lineRule="exact"/>
        <w:ind w:left="720"/>
        <w:rPr>
          <w:rFonts w:ascii="Times New Roman" w:hAnsi="Times New Roman" w:cs="Times New Roman"/>
          <w:sz w:val="24"/>
          <w:szCs w:val="24"/>
        </w:rPr>
      </w:pP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CC7D6D">
        <w:rPr>
          <w:rFonts w:ascii="Times New Roman" w:hAnsi="Times New Roman" w:cs="Times New Roman"/>
          <w:bCs/>
          <w:color w:val="264D74"/>
          <w:sz w:val="24"/>
          <w:szCs w:val="24"/>
        </w:rPr>
        <w:t xml:space="preserve"> </w:t>
      </w:r>
    </w:p>
    <w:p w:rsidR="000970FA" w:rsidRPr="00CC7D6D"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CC7D6D">
        <w:rPr>
          <w:rFonts w:ascii="Times New Roman" w:hAnsi="Times New Roman" w:cs="Times New Roman"/>
          <w:b/>
          <w:bCs/>
          <w:color w:val="003366"/>
          <w:sz w:val="24"/>
          <w:szCs w:val="24"/>
        </w:rPr>
        <w:t xml:space="preserve"> </w:t>
      </w:r>
    </w:p>
    <w:p w:rsidR="00403572" w:rsidRPr="00915F41" w:rsidRDefault="00403572" w:rsidP="00D53CA8">
      <w:pPr>
        <w:pStyle w:val="Heading1"/>
        <w:rPr>
          <w:sz w:val="32"/>
          <w:szCs w:val="32"/>
        </w:rPr>
      </w:pPr>
      <w:r w:rsidRPr="00915F41">
        <w:rPr>
          <w:sz w:val="32"/>
          <w:szCs w:val="32"/>
        </w:rPr>
        <w:t>R</w:t>
      </w:r>
      <w:r w:rsidR="00665783" w:rsidRPr="00915F41">
        <w:rPr>
          <w:sz w:val="32"/>
          <w:szCs w:val="32"/>
        </w:rPr>
        <w:t>3</w:t>
      </w:r>
      <w:r w:rsidRPr="00915F41">
        <w:rPr>
          <w:sz w:val="32"/>
          <w:szCs w:val="32"/>
        </w:rPr>
        <w:t xml:space="preserve"> Supporting Evidence and Documentation</w:t>
      </w:r>
    </w:p>
    <w:p w:rsidR="00403572" w:rsidRDefault="00403572" w:rsidP="00403572">
      <w:pPr>
        <w:widowControl w:val="0"/>
        <w:spacing w:line="266" w:lineRule="exact"/>
        <w:rPr>
          <w:rFonts w:ascii="Times New Roman" w:hAnsi="Times New Roman" w:cs="Times New Roman"/>
          <w:b/>
          <w:bCs/>
          <w:color w:val="FF0000"/>
          <w:sz w:val="24"/>
          <w:szCs w:val="24"/>
        </w:rPr>
      </w:pPr>
    </w:p>
    <w:p w:rsidR="00403572" w:rsidRDefault="00403572" w:rsidP="0040357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03572" w:rsidRDefault="00403572" w:rsidP="0040357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03572" w:rsidTr="00403572">
        <w:trPr>
          <w:gridAfter w:val="1"/>
          <w:wAfter w:w="1224" w:type="dxa"/>
          <w:trHeight w:val="945"/>
        </w:trPr>
        <w:tc>
          <w:tcPr>
            <w:tcW w:w="1098" w:type="dxa"/>
            <w:tcBorders>
              <w:top w:val="nil"/>
              <w:left w:val="nil"/>
              <w:bottom w:val="nil"/>
              <w:right w:val="nil"/>
            </w:tcBorders>
          </w:tcPr>
          <w:p w:rsidR="00403572" w:rsidRDefault="0040357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03572" w:rsidRDefault="0040357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03572" w:rsidRDefault="0040357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03572" w:rsidTr="00403572">
        <w:tc>
          <w:tcPr>
            <w:tcW w:w="78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03572" w:rsidRDefault="0040357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hideMark/>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r w:rsidR="00403572" w:rsidTr="00403572">
        <w:tc>
          <w:tcPr>
            <w:tcW w:w="78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03572" w:rsidRDefault="00403572">
            <w:pPr>
              <w:widowControl w:val="0"/>
              <w:tabs>
                <w:tab w:val="left" w:pos="900"/>
                <w:tab w:val="left" w:pos="6360"/>
              </w:tabs>
              <w:spacing w:line="294" w:lineRule="exact"/>
              <w:rPr>
                <w:rFonts w:ascii="Times New Roman" w:hAnsi="Times New Roman" w:cs="Times New Roman"/>
                <w:b/>
                <w:bCs/>
                <w:sz w:val="24"/>
                <w:szCs w:val="24"/>
              </w:rPr>
            </w:pPr>
          </w:p>
        </w:tc>
      </w:tr>
    </w:tbl>
    <w:p w:rsidR="00403572" w:rsidRDefault="00403572" w:rsidP="00B46069">
      <w:pPr>
        <w:widowControl w:val="0"/>
        <w:tabs>
          <w:tab w:val="left" w:pos="900"/>
          <w:tab w:val="left" w:pos="6360"/>
        </w:tabs>
        <w:spacing w:line="294" w:lineRule="exact"/>
        <w:rPr>
          <w:rFonts w:ascii="Times New Roman" w:hAnsi="Times New Roman" w:cs="Times New Roman"/>
          <w:b/>
          <w:i/>
          <w:iCs/>
          <w:color w:val="C00000"/>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C00000"/>
          <w:sz w:val="24"/>
          <w:szCs w:val="24"/>
        </w:rPr>
      </w:pPr>
      <w:r w:rsidRPr="00CC7D6D">
        <w:rPr>
          <w:rFonts w:ascii="Times New Roman" w:hAnsi="Times New Roman" w:cs="Times New Roman"/>
          <w:b/>
          <w:i/>
          <w:iCs/>
          <w:color w:val="C00000"/>
          <w:sz w:val="24"/>
          <w:szCs w:val="24"/>
        </w:rPr>
        <w:t>This section must be completed by the Compliance Enforcement Authority.</w:t>
      </w:r>
    </w:p>
    <w:p w:rsidR="000970FA" w:rsidRPr="00CC7D6D" w:rsidRDefault="000970FA">
      <w:pPr>
        <w:widowControl w:val="0"/>
        <w:spacing w:line="294" w:lineRule="exact"/>
        <w:rPr>
          <w:rFonts w:ascii="Times New Roman" w:hAnsi="Times New Roman" w:cs="Times New Roman"/>
          <w:b/>
          <w:bCs/>
          <w:color w:val="003366"/>
          <w:sz w:val="24"/>
          <w:szCs w:val="24"/>
        </w:rPr>
      </w:pPr>
    </w:p>
    <w:p w:rsidR="00B46069" w:rsidRPr="00CC7D6D" w:rsidRDefault="00B46069" w:rsidP="00B46069">
      <w:pPr>
        <w:widowControl w:val="0"/>
        <w:tabs>
          <w:tab w:val="left" w:pos="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CC7D6D">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00665783">
        <w:rPr>
          <w:rFonts w:ascii="Times New Roman" w:hAnsi="Times New Roman" w:cs="Times New Roman"/>
          <w:b/>
          <w:bCs/>
          <w:color w:val="264D74"/>
          <w:sz w:val="24"/>
          <w:szCs w:val="24"/>
        </w:rPr>
        <w:t>2a</w:t>
      </w:r>
      <w:r>
        <w:rPr>
          <w:rFonts w:ascii="Times New Roman" w:hAnsi="Times New Roman" w:cs="Times New Roman"/>
          <w:b/>
          <w:bCs/>
          <w:color w:val="264D74"/>
          <w:sz w:val="24"/>
          <w:szCs w:val="24"/>
        </w:rPr>
        <w:t xml:space="preserve"> R</w:t>
      </w:r>
      <w:r w:rsidR="00665783">
        <w:rPr>
          <w:rFonts w:ascii="Times New Roman" w:hAnsi="Times New Roman" w:cs="Times New Roman"/>
          <w:b/>
          <w:bCs/>
          <w:color w:val="264D74"/>
          <w:sz w:val="24"/>
          <w:szCs w:val="24"/>
        </w:rPr>
        <w:t>3</w:t>
      </w:r>
    </w:p>
    <w:p w:rsidR="00B46069" w:rsidRPr="00B46069" w:rsidRDefault="00B46069" w:rsidP="00B46069">
      <w:pPr>
        <w:rPr>
          <w:rFonts w:ascii="Times New Roman" w:hAnsi="Times New Roman" w:cs="Times New Roman"/>
          <w:color w:val="365F91"/>
          <w:sz w:val="24"/>
          <w:szCs w:val="24"/>
        </w:rPr>
      </w:pPr>
    </w:p>
    <w:p w:rsidR="00B46069" w:rsidRPr="00B46069" w:rsidRDefault="00B46069" w:rsidP="00B46069">
      <w:pPr>
        <w:ind w:left="1620" w:hanging="450"/>
        <w:rPr>
          <w:rFonts w:ascii="Times New Roman" w:hAnsi="Times New Roman" w:cs="Times New Roman"/>
          <w:color w:val="365F91"/>
          <w:sz w:val="24"/>
          <w:szCs w:val="24"/>
        </w:rPr>
      </w:pPr>
      <w:r w:rsidRPr="00B46069">
        <w:rPr>
          <w:rFonts w:ascii="Times New Roman" w:hAnsi="Times New Roman" w:cs="Times New Roman"/>
          <w:bCs/>
          <w:color w:val="365F91"/>
          <w:sz w:val="24"/>
          <w:szCs w:val="24"/>
        </w:rPr>
        <w:t>___</w:t>
      </w:r>
      <w:r w:rsidRPr="00B46069">
        <w:rPr>
          <w:rFonts w:ascii="Times New Roman" w:hAnsi="Times New Roman" w:cs="Times New Roman"/>
          <w:color w:val="365F91"/>
          <w:sz w:val="24"/>
          <w:szCs w:val="24"/>
        </w:rPr>
        <w:t xml:space="preserve"> </w:t>
      </w:r>
      <w:r w:rsidR="00AC3F00">
        <w:rPr>
          <w:rFonts w:ascii="Times New Roman" w:hAnsi="Times New Roman" w:cs="Times New Roman"/>
          <w:color w:val="365F91"/>
          <w:sz w:val="24"/>
          <w:szCs w:val="24"/>
        </w:rPr>
        <w:t>Verify</w:t>
      </w:r>
      <w:r w:rsidRPr="00B46069">
        <w:rPr>
          <w:rFonts w:ascii="Times New Roman" w:hAnsi="Times New Roman" w:cs="Times New Roman"/>
          <w:color w:val="365F91"/>
          <w:sz w:val="24"/>
          <w:szCs w:val="24"/>
        </w:rPr>
        <w:t xml:space="preserve"> the Purchasing-Selling Entity is providing the requested information to its Host Balancing Authorities and Transmission Operators, to enable them to conduct operational reliability assessments and coordinate reliable operations.</w:t>
      </w:r>
    </w:p>
    <w:p w:rsidR="00B46069" w:rsidRPr="00B46069" w:rsidRDefault="00B46069" w:rsidP="00B46069">
      <w:pPr>
        <w:ind w:left="360"/>
        <w:rPr>
          <w:rFonts w:ascii="Times New Roman" w:hAnsi="Times New Roman" w:cs="Times New Roman"/>
          <w:color w:val="365F91"/>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r w:rsidRPr="00CC7D6D">
        <w:rPr>
          <w:rFonts w:ascii="Times New Roman" w:hAnsi="Times New Roman" w:cs="Times New Roman"/>
          <w:b/>
          <w:bCs/>
          <w:color w:val="264D74"/>
          <w:sz w:val="24"/>
          <w:szCs w:val="24"/>
        </w:rPr>
        <w:t>Detailed notes:</w:t>
      </w: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Pr="00CC7D6D" w:rsidRDefault="00B46069" w:rsidP="00B46069">
      <w:pPr>
        <w:widowControl w:val="0"/>
        <w:tabs>
          <w:tab w:val="left" w:pos="900"/>
          <w:tab w:val="left" w:pos="6360"/>
        </w:tabs>
        <w:spacing w:line="294" w:lineRule="exact"/>
        <w:rPr>
          <w:rFonts w:ascii="Times New Roman" w:hAnsi="Times New Roman" w:cs="Times New Roman"/>
          <w:b/>
          <w:bCs/>
          <w:color w:val="264D74"/>
          <w:sz w:val="24"/>
          <w:szCs w:val="24"/>
        </w:rPr>
      </w:pPr>
    </w:p>
    <w:p w:rsidR="00D53CA8" w:rsidRDefault="00D53CA8" w:rsidP="007A021A">
      <w:pPr>
        <w:pStyle w:val="Heading1"/>
      </w:pPr>
      <w:bookmarkStart w:id="1" w:name="RSAW"/>
      <w:bookmarkEnd w:id="1"/>
    </w:p>
    <w:p w:rsidR="00D53CA8" w:rsidRDefault="00D53CA8" w:rsidP="007A021A">
      <w:pPr>
        <w:pStyle w:val="Heading1"/>
      </w:pPr>
    </w:p>
    <w:p w:rsidR="007A021A" w:rsidRPr="00915F41" w:rsidRDefault="00915F41" w:rsidP="00D53CA8">
      <w:pPr>
        <w:pStyle w:val="Heading1"/>
        <w:rPr>
          <w:sz w:val="48"/>
          <w:szCs w:val="48"/>
        </w:rPr>
      </w:pPr>
      <w:r>
        <w:br w:type="page"/>
      </w:r>
      <w:r w:rsidR="007A021A" w:rsidRPr="00915F41">
        <w:rPr>
          <w:sz w:val="48"/>
          <w:szCs w:val="48"/>
        </w:rPr>
        <w:t>Supplemental Information</w:t>
      </w:r>
    </w:p>
    <w:p w:rsidR="007A021A" w:rsidRPr="007A021A" w:rsidRDefault="007A021A" w:rsidP="007A021A">
      <w:pPr>
        <w:spacing w:line="284" w:lineRule="atLeast"/>
        <w:rPr>
          <w:rFonts w:ascii="Times New Roman" w:hAnsi="Times New Roman" w:cs="Times New Roman"/>
          <w:sz w:val="24"/>
          <w:szCs w:val="24"/>
        </w:rPr>
      </w:pPr>
    </w:p>
    <w:p w:rsidR="007A021A" w:rsidRPr="007A021A" w:rsidRDefault="007A021A" w:rsidP="007A021A">
      <w:pPr>
        <w:spacing w:line="284" w:lineRule="atLeast"/>
        <w:rPr>
          <w:rFonts w:ascii="Times New Roman" w:hAnsi="Times New Roman" w:cs="Times New Roman"/>
          <w:sz w:val="24"/>
          <w:szCs w:val="24"/>
        </w:rPr>
      </w:pPr>
      <w:r w:rsidRPr="007A021A">
        <w:rPr>
          <w:rStyle w:val="Strong"/>
          <w:rFonts w:ascii="Times New Roman" w:hAnsi="Times New Roman" w:cs="Times New Roman"/>
          <w:sz w:val="24"/>
          <w:szCs w:val="24"/>
        </w:rPr>
        <w:t xml:space="preserve">Other </w:t>
      </w:r>
      <w:r w:rsidRPr="007A021A">
        <w:rPr>
          <w:rStyle w:val="Strong"/>
          <w:rFonts w:ascii="Times New Roman" w:hAnsi="Times New Roman" w:cs="Times New Roman"/>
          <w:sz w:val="24"/>
          <w:szCs w:val="24"/>
        </w:rPr>
        <w:noBreakHyphen/>
      </w:r>
      <w:r w:rsidRPr="007A021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A021A">
        <w:rPr>
          <w:rStyle w:val="Strong"/>
          <w:rFonts w:ascii="Times New Roman" w:hAnsi="Times New Roman" w:cs="Times New Roman"/>
          <w:b w:val="0"/>
          <w:sz w:val="24"/>
          <w:szCs w:val="24"/>
        </w:rPr>
        <w:t xml:space="preserve">, </w:t>
      </w:r>
      <w:r w:rsidRPr="007A021A">
        <w:rPr>
          <w:rStyle w:val="Strong"/>
          <w:rFonts w:ascii="Times New Roman" w:hAnsi="Times New Roman" w:cs="Times New Roman"/>
          <w:sz w:val="24"/>
          <w:szCs w:val="24"/>
          <w:u w:val="single"/>
        </w:rPr>
        <w:t>as necessary</w:t>
      </w:r>
      <w:r w:rsidRPr="007A021A">
        <w:rPr>
          <w:rStyle w:val="Strong"/>
          <w:rFonts w:ascii="Times New Roman" w:hAnsi="Times New Roman" w:cs="Times New Roman"/>
          <w:b w:val="0"/>
          <w:sz w:val="24"/>
          <w:szCs w:val="24"/>
        </w:rPr>
        <w:t xml:space="preserve"> that</w:t>
      </w:r>
      <w:r w:rsidRPr="007A021A">
        <w:rPr>
          <w:rFonts w:ascii="Times New Roman" w:hAnsi="Times New Roman" w:cs="Times New Roman"/>
          <w:b/>
          <w:sz w:val="24"/>
          <w:szCs w:val="24"/>
        </w:rPr>
        <w:t xml:space="preserve"> </w:t>
      </w:r>
      <w:r w:rsidRPr="007A021A">
        <w:rPr>
          <w:rFonts w:ascii="Times New Roman" w:hAnsi="Times New Roman" w:cs="Times New Roman"/>
          <w:sz w:val="24"/>
          <w:szCs w:val="24"/>
        </w:rPr>
        <w:t>demonstrates compliance with this Reliability Standard.</w:t>
      </w:r>
    </w:p>
    <w:p w:rsidR="00B46069" w:rsidRPr="007A021A" w:rsidRDefault="00B46069" w:rsidP="00B46069">
      <w:pPr>
        <w:widowControl w:val="0"/>
        <w:spacing w:line="294" w:lineRule="exact"/>
        <w:rPr>
          <w:rFonts w:ascii="Times New Roman" w:hAnsi="Times New Roman" w:cs="Times New Roman"/>
          <w:sz w:val="24"/>
          <w:szCs w:val="24"/>
        </w:rPr>
      </w:pPr>
    </w:p>
    <w:p w:rsidR="00B46069" w:rsidRDefault="00B46069" w:rsidP="00B4606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46069" w:rsidRDefault="00B46069" w:rsidP="00B46069">
      <w:pPr>
        <w:widowControl w:val="0"/>
        <w:spacing w:line="186" w:lineRule="exact"/>
        <w:rPr>
          <w:rFonts w:ascii="Times New Roman" w:hAnsi="Times New Roman" w:cs="Times New Roman"/>
          <w:sz w:val="24"/>
          <w:szCs w:val="24"/>
        </w:rPr>
      </w:pP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46069" w:rsidRDefault="00B46069" w:rsidP="00B460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46069" w:rsidRDefault="00B46069" w:rsidP="00B46069">
      <w:pPr>
        <w:widowControl w:val="0"/>
        <w:tabs>
          <w:tab w:val="left" w:pos="720"/>
        </w:tabs>
        <w:spacing w:line="294" w:lineRule="exact"/>
        <w:rPr>
          <w:rFonts w:ascii="Times New Roman" w:hAnsi="Times New Roman" w:cs="Times New Roman"/>
          <w:sz w:val="24"/>
          <w:szCs w:val="24"/>
        </w:rPr>
      </w:pPr>
    </w:p>
    <w:p w:rsidR="00B46069" w:rsidRPr="008374A0" w:rsidRDefault="00B46069" w:rsidP="00B46069">
      <w:pPr>
        <w:widowControl w:val="0"/>
        <w:tabs>
          <w:tab w:val="left" w:pos="720"/>
        </w:tabs>
        <w:spacing w:line="294" w:lineRule="exact"/>
        <w:rPr>
          <w:rFonts w:ascii="Times New Roman" w:hAnsi="Times New Roman" w:cs="Times New Roman"/>
          <w:sz w:val="24"/>
          <w:szCs w:val="24"/>
        </w:rPr>
      </w:pPr>
    </w:p>
    <w:p w:rsidR="007A021A" w:rsidRDefault="007A021A" w:rsidP="00B46069">
      <w:pPr>
        <w:pStyle w:val="Heading1"/>
      </w:pPr>
    </w:p>
    <w:p w:rsidR="00B46069" w:rsidRDefault="00B46069" w:rsidP="00B46069">
      <w:pPr>
        <w:pStyle w:val="Heading1"/>
        <w:rPr>
          <w:sz w:val="20"/>
          <w:szCs w:val="20"/>
        </w:rPr>
      </w:pPr>
      <w:r w:rsidRPr="00915F41">
        <w:rPr>
          <w:sz w:val="48"/>
          <w:szCs w:val="48"/>
        </w:rPr>
        <w:t>Compliance Findings Summary</w:t>
      </w:r>
      <w:r>
        <w:t xml:space="preserve"> </w:t>
      </w:r>
      <w:r w:rsidRPr="001F77C7">
        <w:rPr>
          <w:sz w:val="20"/>
          <w:szCs w:val="20"/>
        </w:rPr>
        <w:t>(to be filled out by auditor)</w:t>
      </w:r>
    </w:p>
    <w:p w:rsidR="007A021A" w:rsidRPr="007A021A" w:rsidRDefault="007A021A" w:rsidP="007A021A"/>
    <w:tbl>
      <w:tblPr>
        <w:tblW w:w="0" w:type="auto"/>
        <w:tblLook w:val="00A0" w:firstRow="1" w:lastRow="0" w:firstColumn="1" w:lastColumn="0" w:noHBand="0" w:noVBand="0"/>
      </w:tblPr>
      <w:tblGrid>
        <w:gridCol w:w="692"/>
        <w:gridCol w:w="536"/>
        <w:gridCol w:w="572"/>
        <w:gridCol w:w="737"/>
        <w:gridCol w:w="593"/>
        <w:gridCol w:w="7886"/>
      </w:tblGrid>
      <w:tr w:rsidR="00403572" w:rsidRPr="008374A0" w:rsidTr="00665783">
        <w:tc>
          <w:tcPr>
            <w:tcW w:w="693"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58" w:type="dxa"/>
            <w:tcBorders>
              <w:top w:val="single" w:sz="4" w:space="0" w:color="548DD4"/>
              <w:bottom w:val="single" w:sz="4" w:space="0" w:color="548DD4"/>
            </w:tcBorders>
          </w:tcPr>
          <w:p w:rsidR="00403572" w:rsidRPr="008374A0" w:rsidRDefault="00665783"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63" w:type="dxa"/>
            <w:tcBorders>
              <w:top w:val="single" w:sz="4" w:space="0" w:color="548DD4"/>
              <w:bottom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03572" w:rsidRPr="008374A0" w:rsidTr="006657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58"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7963" w:type="dxa"/>
            <w:tcBorders>
              <w:top w:val="single" w:sz="4" w:space="0" w:color="548DD4"/>
              <w:left w:val="single" w:sz="4" w:space="0" w:color="548DD4"/>
              <w:bottom w:val="single" w:sz="4" w:space="0" w:color="548DD4"/>
              <w:right w:val="single" w:sz="4" w:space="0" w:color="548DD4"/>
            </w:tcBorders>
            <w:shd w:val="clear" w:color="auto" w:fill="D3DFEE"/>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665783">
        <w:tc>
          <w:tcPr>
            <w:tcW w:w="693"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58"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7963" w:type="dxa"/>
            <w:tcBorders>
              <w:top w:val="single" w:sz="4" w:space="0" w:color="548DD4"/>
              <w:left w:val="single" w:sz="4" w:space="0" w:color="548DD4"/>
              <w:bottom w:val="single" w:sz="4" w:space="0" w:color="548DD4"/>
              <w:right w:val="single" w:sz="4" w:space="0" w:color="548DD4"/>
            </w:tcBorders>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r w:rsidR="00403572" w:rsidRPr="008374A0" w:rsidTr="00665783">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403572"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58"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c>
          <w:tcPr>
            <w:tcW w:w="7963" w:type="dxa"/>
            <w:tcBorders>
              <w:top w:val="single" w:sz="4" w:space="0" w:color="548DD4"/>
              <w:left w:val="single" w:sz="4" w:space="0" w:color="548DD4"/>
              <w:bottom w:val="single" w:sz="4" w:space="0" w:color="548DD4"/>
              <w:right w:val="single" w:sz="4" w:space="0" w:color="548DD4"/>
            </w:tcBorders>
            <w:shd w:val="clear" w:color="auto" w:fill="DBE5F1"/>
          </w:tcPr>
          <w:p w:rsidR="00403572" w:rsidRPr="008374A0" w:rsidRDefault="00403572" w:rsidP="001245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8242C" w:rsidRPr="00CC7D6D" w:rsidRDefault="0028242C" w:rsidP="00AE6A2C">
      <w:pPr>
        <w:rPr>
          <w:rFonts w:ascii="Times New Roman" w:hAnsi="Times New Roman" w:cs="Times New Roman"/>
          <w:b/>
          <w:color w:val="0000FF"/>
          <w:sz w:val="24"/>
          <w:szCs w:val="24"/>
        </w:rPr>
      </w:pPr>
    </w:p>
    <w:p w:rsidR="0028242C" w:rsidRPr="00CC7D6D" w:rsidRDefault="0028242C" w:rsidP="00AE6A2C">
      <w:pPr>
        <w:rPr>
          <w:rFonts w:ascii="Times New Roman" w:hAnsi="Times New Roman" w:cs="Times New Roman"/>
          <w:b/>
          <w:color w:val="0000FF"/>
          <w:sz w:val="24"/>
          <w:szCs w:val="24"/>
        </w:rPr>
      </w:pPr>
    </w:p>
    <w:p w:rsidR="001E2A91" w:rsidRDefault="001E2A91" w:rsidP="004C005C">
      <w:pPr>
        <w:widowControl w:val="0"/>
        <w:tabs>
          <w:tab w:val="left" w:pos="60"/>
        </w:tabs>
        <w:spacing w:line="200" w:lineRule="exact"/>
        <w:rPr>
          <w:rFonts w:ascii="Times New Roman" w:hAnsi="Times New Roman" w:cs="Times New Roman"/>
          <w:sz w:val="24"/>
          <w:szCs w:val="24"/>
        </w:rPr>
      </w:pPr>
      <w:bookmarkStart w:id="2" w:name="FERC"/>
      <w:bookmarkEnd w:id="2"/>
    </w:p>
    <w:p w:rsidR="00515CE3" w:rsidRPr="00515CE3" w:rsidRDefault="00A9258E" w:rsidP="00515CE3">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515CE3" w:rsidRPr="00515CE3">
        <w:rPr>
          <w:rFonts w:ascii="Times New Roman" w:hAnsi="Times New Roman" w:cs="Times New Roman"/>
          <w:b/>
          <w:sz w:val="24"/>
          <w:szCs w:val="24"/>
        </w:rPr>
        <w:t>Excerpts from FERC Orders -- For Reference Purposes Only</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 xml:space="preserve">Updated Through </w:t>
      </w:r>
      <w:r w:rsidR="00AD00D7">
        <w:rPr>
          <w:rFonts w:ascii="Times New Roman" w:hAnsi="Times New Roman" w:cs="Times New Roman"/>
          <w:b/>
          <w:sz w:val="24"/>
          <w:szCs w:val="24"/>
        </w:rPr>
        <w:t>October 11, 2011</w:t>
      </w:r>
    </w:p>
    <w:p w:rsidR="00515CE3" w:rsidRPr="00515CE3" w:rsidRDefault="00515CE3" w:rsidP="00515CE3">
      <w:pPr>
        <w:pStyle w:val="Header"/>
        <w:jc w:val="right"/>
        <w:rPr>
          <w:rFonts w:ascii="Times New Roman" w:hAnsi="Times New Roman" w:cs="Times New Roman"/>
          <w:b/>
          <w:sz w:val="24"/>
          <w:szCs w:val="24"/>
        </w:rPr>
      </w:pPr>
      <w:r w:rsidRPr="00515CE3">
        <w:rPr>
          <w:rFonts w:ascii="Times New Roman" w:hAnsi="Times New Roman" w:cs="Times New Roman"/>
          <w:b/>
          <w:sz w:val="24"/>
          <w:szCs w:val="24"/>
        </w:rPr>
        <w:t>TOP-005-</w:t>
      </w:r>
      <w:r w:rsidR="00AD00D7">
        <w:rPr>
          <w:rFonts w:ascii="Times New Roman" w:hAnsi="Times New Roman" w:cs="Times New Roman"/>
          <w:b/>
          <w:sz w:val="24"/>
          <w:szCs w:val="24"/>
        </w:rPr>
        <w:t>2a</w:t>
      </w:r>
    </w:p>
    <w:p w:rsidR="00515CE3" w:rsidRPr="00515CE3" w:rsidRDefault="00515CE3" w:rsidP="004C005C">
      <w:pPr>
        <w:widowControl w:val="0"/>
        <w:tabs>
          <w:tab w:val="left" w:pos="60"/>
        </w:tabs>
        <w:spacing w:line="200" w:lineRule="exact"/>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rPr>
      </w:pPr>
      <w:r w:rsidRPr="00515CE3">
        <w:rPr>
          <w:rFonts w:ascii="Times New Roman" w:hAnsi="Times New Roman" w:cs="Times New Roman"/>
          <w:b/>
          <w:sz w:val="24"/>
          <w:szCs w:val="24"/>
        </w:rPr>
        <w:t>Order 693</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1567</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The eight Transmission Operations (TOP) Reliability Standards apply </w:t>
      </w:r>
      <w:r w:rsidR="00515CE3" w:rsidRPr="00515CE3">
        <w:rPr>
          <w:rFonts w:ascii="Times New Roman" w:hAnsi="Times New Roman" w:cs="Times New Roman"/>
          <w:sz w:val="24"/>
          <w:szCs w:val="24"/>
        </w:rPr>
        <w:t>to transmission</w:t>
      </w:r>
      <w:r w:rsidRPr="00515CE3">
        <w:rPr>
          <w:rFonts w:ascii="Times New Roman" w:hAnsi="Times New Roman" w:cs="Times New Roman"/>
          <w:sz w:val="24"/>
          <w:szCs w:val="24"/>
        </w:rPr>
        <w:t xml:space="preserve">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1E2A91" w:rsidRPr="00515CE3" w:rsidRDefault="001E2A91" w:rsidP="001E2A91">
      <w:pPr>
        <w:ind w:left="720"/>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1642</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Reliability Standard TOP-005-1 seeks to ensure that reliability information is shared among reliability coordinators, transmission operators and balancing authorities. It requires the transmission operator and the balancing authority to provide operating data to each other and to the reliability coordinator, and it provides a list of typical operating data that must be provided. TOP-005-1 also provides that each data recipient must execute a confidentiality agreement as a condition of receiving data from NERC’s Interregional Security Network.</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sz w:val="24"/>
          <w:szCs w:val="24"/>
        </w:rPr>
      </w:pPr>
      <w:r w:rsidRPr="00515CE3">
        <w:rPr>
          <w:rFonts w:ascii="Times New Roman" w:hAnsi="Times New Roman" w:cs="Times New Roman"/>
          <w:sz w:val="24"/>
          <w:szCs w:val="24"/>
        </w:rPr>
        <w:t>P 1649</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We are adopting our proposal regarding deletion of references to confidentiality agreements from the Requirements. Our discussion of this matter in connection with TOP-002-1 applies equally here.</w:t>
      </w:r>
    </w:p>
    <w:p w:rsidR="001E2A91" w:rsidRPr="00515CE3" w:rsidRDefault="001E2A91" w:rsidP="001E2A91">
      <w:pPr>
        <w:rPr>
          <w:rFonts w:ascii="Times New Roman" w:hAnsi="Times New Roman" w:cs="Times New Roman"/>
          <w:sz w:val="24"/>
          <w:szCs w:val="24"/>
        </w:rPr>
      </w:pPr>
    </w:p>
    <w:p w:rsidR="001E2A91" w:rsidRPr="00515CE3" w:rsidRDefault="001E2A91" w:rsidP="001E2A91">
      <w:pPr>
        <w:rPr>
          <w:rFonts w:ascii="Times New Roman" w:hAnsi="Times New Roman" w:cs="Times New Roman"/>
          <w:b/>
          <w:sz w:val="24"/>
          <w:szCs w:val="24"/>
          <w:u w:val="single"/>
        </w:rPr>
      </w:pPr>
      <w:r w:rsidRPr="00515CE3">
        <w:rPr>
          <w:rFonts w:ascii="Times New Roman" w:hAnsi="Times New Roman" w:cs="Times New Roman"/>
          <w:sz w:val="24"/>
          <w:szCs w:val="24"/>
        </w:rPr>
        <w:t>P 1651</w:t>
      </w:r>
      <w:r w:rsidR="00DB4E83">
        <w:rPr>
          <w:rFonts w:ascii="Times New Roman" w:hAnsi="Times New Roman" w:cs="Times New Roman"/>
          <w:sz w:val="24"/>
          <w:szCs w:val="24"/>
        </w:rPr>
        <w:t>.</w:t>
      </w:r>
      <w:r w:rsidRPr="00515CE3">
        <w:rPr>
          <w:rFonts w:ascii="Times New Roman" w:hAnsi="Times New Roman" w:cs="Times New Roman"/>
          <w:sz w:val="24"/>
          <w:szCs w:val="24"/>
        </w:rPr>
        <w:t xml:space="preserve">  Accordingly, the Commission approves Reliability Standard TOP-005-1…</w:t>
      </w:r>
      <w:r w:rsidR="002A0A9F">
        <w:rPr>
          <w:rFonts w:ascii="Times New Roman" w:hAnsi="Times New Roman" w:cs="Times New Roman"/>
          <w:sz w:val="24"/>
          <w:szCs w:val="24"/>
        </w:rPr>
        <w:t>.</w:t>
      </w:r>
    </w:p>
    <w:p w:rsidR="00D53CA8" w:rsidRDefault="00D53CA8" w:rsidP="00403572">
      <w:pPr>
        <w:rPr>
          <w:rFonts w:ascii="Times New Roman" w:hAnsi="Times New Roman" w:cs="Times New Roman"/>
          <w:b/>
          <w:sz w:val="24"/>
          <w:szCs w:val="24"/>
        </w:rPr>
      </w:pPr>
    </w:p>
    <w:p w:rsidR="00D53CA8" w:rsidRDefault="00AD00D7" w:rsidP="00403572">
      <w:pPr>
        <w:rPr>
          <w:rFonts w:ascii="Times New Roman" w:hAnsi="Times New Roman" w:cs="Times New Roman"/>
          <w:b/>
          <w:sz w:val="24"/>
          <w:szCs w:val="24"/>
        </w:rPr>
      </w:pPr>
      <w:r>
        <w:rPr>
          <w:rFonts w:ascii="Times New Roman" w:hAnsi="Times New Roman" w:cs="Times New Roman"/>
          <w:b/>
          <w:sz w:val="24"/>
          <w:szCs w:val="24"/>
        </w:rPr>
        <w:t xml:space="preserve">Order No. 748, </w:t>
      </w:r>
      <w:r w:rsidRPr="00AD00D7">
        <w:rPr>
          <w:rFonts w:ascii="Times New Roman" w:hAnsi="Times New Roman" w:cs="Times New Roman"/>
          <w:b/>
          <w:sz w:val="24"/>
          <w:szCs w:val="24"/>
        </w:rPr>
        <w:t>18 CFR Part 40 Mandatory Reliability Stds. for Interconne</w:t>
      </w:r>
      <w:r>
        <w:rPr>
          <w:rFonts w:ascii="Times New Roman" w:hAnsi="Times New Roman" w:cs="Times New Roman"/>
          <w:b/>
          <w:sz w:val="24"/>
          <w:szCs w:val="24"/>
        </w:rPr>
        <w:t>ction Reliability Operating Limits</w:t>
      </w:r>
      <w:r w:rsidRPr="00AD00D7">
        <w:rPr>
          <w:rFonts w:ascii="Times New Roman" w:hAnsi="Times New Roman" w:cs="Times New Roman"/>
          <w:b/>
          <w:sz w:val="24"/>
          <w:szCs w:val="24"/>
        </w:rPr>
        <w:t xml:space="preserve">, 134 FERC </w:t>
      </w:r>
      <w:r>
        <w:rPr>
          <w:rFonts w:ascii="Times New Roman" w:hAnsi="Times New Roman" w:cs="Times New Roman"/>
          <w:b/>
          <w:sz w:val="24"/>
          <w:szCs w:val="24"/>
        </w:rPr>
        <w:t xml:space="preserve">¶ </w:t>
      </w:r>
      <w:r w:rsidRPr="00AD00D7">
        <w:rPr>
          <w:rFonts w:ascii="Times New Roman" w:hAnsi="Times New Roman" w:cs="Times New Roman"/>
          <w:b/>
          <w:sz w:val="24"/>
          <w:szCs w:val="24"/>
        </w:rPr>
        <w:t xml:space="preserve">61,213 </w:t>
      </w:r>
      <w:r>
        <w:rPr>
          <w:rFonts w:ascii="Times New Roman" w:hAnsi="Times New Roman" w:cs="Times New Roman"/>
          <w:b/>
          <w:sz w:val="24"/>
          <w:szCs w:val="24"/>
        </w:rPr>
        <w:t>(March 17, 2011)</w:t>
      </w:r>
    </w:p>
    <w:p w:rsidR="00AD00D7" w:rsidRDefault="00AD00D7" w:rsidP="00403572">
      <w:pPr>
        <w:rPr>
          <w:rFonts w:ascii="Times New Roman" w:hAnsi="Times New Roman" w:cs="Times New Roman"/>
          <w:b/>
          <w:sz w:val="24"/>
          <w:szCs w:val="24"/>
        </w:rPr>
      </w:pPr>
    </w:p>
    <w:p w:rsidR="00D53CA8" w:rsidRPr="00AD00D7" w:rsidRDefault="00D25B96" w:rsidP="00403572">
      <w:pPr>
        <w:rPr>
          <w:rFonts w:ascii="Times New Roman" w:hAnsi="Times New Roman" w:cs="Times New Roman"/>
          <w:sz w:val="24"/>
          <w:szCs w:val="24"/>
        </w:rPr>
      </w:pPr>
      <w:r w:rsidRPr="00D25B96">
        <w:rPr>
          <w:rFonts w:ascii="Times New Roman" w:hAnsi="Times New Roman" w:cs="Times New Roman"/>
          <w:sz w:val="24"/>
          <w:szCs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D53CA8" w:rsidRDefault="00D53CA8" w:rsidP="00403572">
      <w:pPr>
        <w:rPr>
          <w:rFonts w:ascii="Times New Roman" w:hAnsi="Times New Roman" w:cs="Times New Roman"/>
          <w:b/>
          <w:sz w:val="24"/>
          <w:szCs w:val="24"/>
        </w:rPr>
      </w:pPr>
    </w:p>
    <w:p w:rsidR="00AD00D7" w:rsidRPr="00AD00D7" w:rsidRDefault="00D25B96" w:rsidP="00403572">
      <w:pPr>
        <w:rPr>
          <w:rFonts w:ascii="Times New Roman" w:hAnsi="Times New Roman" w:cs="Times New Roman"/>
          <w:sz w:val="24"/>
          <w:szCs w:val="24"/>
        </w:rPr>
      </w:pPr>
      <w:r w:rsidRPr="00D25B96">
        <w:rPr>
          <w:rFonts w:ascii="Times New Roman" w:hAnsi="Times New Roman" w:cs="Times New Roman"/>
          <w:sz w:val="24"/>
          <w:szCs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D53CA8" w:rsidRDefault="00D53CA8" w:rsidP="00403572">
      <w:pPr>
        <w:rPr>
          <w:rFonts w:ascii="Times New Roman" w:hAnsi="Times New Roman" w:cs="Times New Roman"/>
          <w:b/>
          <w:sz w:val="24"/>
          <w:szCs w:val="24"/>
        </w:rPr>
      </w:pPr>
    </w:p>
    <w:p w:rsidR="00AD00D7" w:rsidRPr="00AD00D7" w:rsidRDefault="00D25B96" w:rsidP="00403572">
      <w:pPr>
        <w:rPr>
          <w:rFonts w:ascii="Times New Roman" w:hAnsi="Times New Roman" w:cs="Times New Roman"/>
          <w:sz w:val="24"/>
          <w:szCs w:val="24"/>
        </w:rPr>
      </w:pPr>
      <w:r w:rsidRPr="00D25B96">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D53CA8" w:rsidRDefault="00D53CA8" w:rsidP="00403572">
      <w:pPr>
        <w:rPr>
          <w:rFonts w:ascii="Times New Roman" w:hAnsi="Times New Roman" w:cs="Times New Roman"/>
          <w:b/>
          <w:sz w:val="24"/>
          <w:szCs w:val="24"/>
        </w:rPr>
      </w:pPr>
    </w:p>
    <w:p w:rsidR="00AD00D7" w:rsidRPr="00AD00D7" w:rsidRDefault="00D25B96" w:rsidP="00403572">
      <w:pPr>
        <w:rPr>
          <w:rFonts w:ascii="Times New Roman" w:hAnsi="Times New Roman" w:cs="Times New Roman"/>
          <w:sz w:val="24"/>
          <w:szCs w:val="24"/>
        </w:rPr>
      </w:pPr>
      <w:r w:rsidRPr="00D25B96">
        <w:rPr>
          <w:rFonts w:ascii="Times New Roman" w:hAnsi="Times New Roman" w:cs="Times New Roman"/>
          <w:sz w:val="24"/>
          <w:szCs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AD00D7" w:rsidRPr="00AD00D7" w:rsidRDefault="00AD00D7" w:rsidP="00403572">
      <w:pPr>
        <w:rPr>
          <w:rFonts w:ascii="Times New Roman" w:hAnsi="Times New Roman" w:cs="Times New Roman"/>
          <w:sz w:val="24"/>
          <w:szCs w:val="24"/>
        </w:rPr>
      </w:pPr>
    </w:p>
    <w:p w:rsidR="00AD00D7" w:rsidRPr="00AD00D7" w:rsidRDefault="00D25B96" w:rsidP="00AD00D7">
      <w:pPr>
        <w:rPr>
          <w:rFonts w:ascii="Times New Roman" w:hAnsi="Times New Roman" w:cs="Times New Roman"/>
          <w:sz w:val="24"/>
          <w:szCs w:val="24"/>
        </w:rPr>
      </w:pPr>
      <w:r w:rsidRPr="00D25B96">
        <w:rPr>
          <w:rFonts w:ascii="Times New Roman" w:hAnsi="Times New Roman" w:cs="Times New Roman"/>
          <w:sz w:val="24"/>
          <w:szCs w:val="24"/>
        </w:rPr>
        <w:t>74. The Commission approves new Reliability Standards IRO-008-1, IRO-009-1, and [**57]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AD00D7" w:rsidRPr="00AD00D7" w:rsidRDefault="00D25B96" w:rsidP="00AD00D7">
      <w:pPr>
        <w:rPr>
          <w:rFonts w:ascii="Times New Roman" w:hAnsi="Times New Roman" w:cs="Times New Roman"/>
          <w:sz w:val="24"/>
          <w:szCs w:val="24"/>
        </w:rPr>
      </w:pPr>
      <w:r w:rsidRPr="00D25B96">
        <w:rPr>
          <w:rFonts w:ascii="Times New Roman" w:hAnsi="Times New Roman" w:cs="Times New Roman"/>
          <w:sz w:val="24"/>
          <w:szCs w:val="24"/>
        </w:rPr>
        <w:t xml:space="preserve"> </w:t>
      </w:r>
    </w:p>
    <w:p w:rsidR="00AD00D7" w:rsidRPr="00AD00D7" w:rsidRDefault="00D25B96" w:rsidP="00AD00D7">
      <w:pPr>
        <w:rPr>
          <w:rFonts w:ascii="Times New Roman" w:hAnsi="Times New Roman" w:cs="Times New Roman"/>
          <w:sz w:val="24"/>
          <w:szCs w:val="24"/>
        </w:rPr>
      </w:pPr>
      <w:r w:rsidRPr="00D25B96">
        <w:rPr>
          <w:rFonts w:ascii="Times New Roman" w:hAnsi="Times New Roman" w:cs="Times New Roman"/>
          <w:sz w:val="24"/>
          <w:szCs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as specified, to the reliability coordinator(s) with which it has a reliability relationship. n45 The requirements of IRO-008-1 and IRO-009-1 provide clarification from existing requirements, dictating the analysis and operational roles of the reliability coordinator.</w:t>
      </w:r>
    </w:p>
    <w:p w:rsidR="00AD00D7" w:rsidRDefault="00AD00D7" w:rsidP="00AD00D7">
      <w:pPr>
        <w:rPr>
          <w:rFonts w:ascii="Times New Roman" w:hAnsi="Times New Roman" w:cs="Times New Roman"/>
          <w:b/>
          <w:sz w:val="24"/>
          <w:szCs w:val="24"/>
        </w:rPr>
      </w:pPr>
    </w:p>
    <w:p w:rsidR="00AD00D7" w:rsidRDefault="00AD00D7" w:rsidP="00AD00D7">
      <w:pPr>
        <w:rPr>
          <w:rFonts w:ascii="Times New Roman" w:hAnsi="Times New Roman" w:cs="Times New Roman"/>
          <w:b/>
          <w:sz w:val="24"/>
          <w:szCs w:val="24"/>
        </w:rPr>
      </w:pPr>
      <w:r>
        <w:rPr>
          <w:rFonts w:ascii="Times New Roman" w:hAnsi="Times New Roman" w:cs="Times New Roman"/>
          <w:b/>
          <w:sz w:val="24"/>
          <w:szCs w:val="24"/>
        </w:rPr>
        <w:t xml:space="preserve">Order No. 750, </w:t>
      </w:r>
      <w:r w:rsidRPr="00AD00D7">
        <w:rPr>
          <w:rFonts w:ascii="Times New Roman" w:hAnsi="Times New Roman" w:cs="Times New Roman"/>
          <w:b/>
          <w:sz w:val="24"/>
          <w:szCs w:val="24"/>
        </w:rPr>
        <w:t>18 CFR Part 40 Electric Reliability Organization Interpretations of Interconnection Reliability Operations and Coordination, Transmission Operations Reliability Standards</w:t>
      </w:r>
      <w:r>
        <w:rPr>
          <w:rFonts w:ascii="Times New Roman" w:hAnsi="Times New Roman" w:cs="Times New Roman"/>
          <w:b/>
          <w:sz w:val="24"/>
          <w:szCs w:val="24"/>
        </w:rPr>
        <w:t>, 135 FERC ¶ 61,041 (April 21, 2011).</w:t>
      </w:r>
    </w:p>
    <w:p w:rsidR="00AD00D7" w:rsidRDefault="00AD00D7" w:rsidP="00AD00D7">
      <w:pPr>
        <w:rPr>
          <w:rFonts w:ascii="Times New Roman" w:hAnsi="Times New Roman" w:cs="Times New Roman"/>
          <w:b/>
          <w:sz w:val="24"/>
          <w:szCs w:val="24"/>
        </w:rPr>
      </w:pPr>
    </w:p>
    <w:p w:rsidR="00AD00D7" w:rsidRPr="00AB686A" w:rsidRDefault="00D25B96" w:rsidP="00AD00D7">
      <w:pPr>
        <w:rPr>
          <w:rFonts w:ascii="Times New Roman" w:hAnsi="Times New Roman" w:cs="Times New Roman"/>
          <w:sz w:val="24"/>
          <w:szCs w:val="24"/>
        </w:rPr>
      </w:pPr>
      <w:r w:rsidRPr="00D25B96">
        <w:rPr>
          <w:rFonts w:ascii="Times New Roman" w:hAnsi="Times New Roman" w:cs="Times New Roman"/>
          <w:sz w:val="24"/>
          <w:szCs w:val="24"/>
        </w:rPr>
        <w:t>1. Pursuant to section 215 of the Federal Power Act, the Federal Energy Regulatory Commission hereby approves the North American Electric Reliability Corporation's (NERC) interpretation of the Commission-approved Reliability Standards, IRO-005-1, Reliability Coordination -- Current-Day Operations, and TOP-005-1, Operational Reliability Information. Specifically, the interpretation finds that a transmission owner must report a Special Protection System that is operating with only one communication channel in service to the reliability coordinator and neighboring systems upon request, or when the loss of the communication channel will result in the failure of the Special Protection System to operate as designed. In the Final Rule, the Commission declines to adopt the proposal from the Notice of Proposed Rulemaking (NOPR) to direct the Electric Reliability Organization (ERO) to develop modifications to the Reliability Standards to require additional reporting and instead approves the interpretation as submitted. n1</w:t>
      </w:r>
    </w:p>
    <w:p w:rsidR="00AB686A" w:rsidRPr="00AB686A" w:rsidRDefault="00AB686A" w:rsidP="00AD00D7">
      <w:pPr>
        <w:rPr>
          <w:rFonts w:ascii="Times New Roman" w:hAnsi="Times New Roman" w:cs="Times New Roman"/>
          <w:sz w:val="24"/>
          <w:szCs w:val="24"/>
        </w:rPr>
      </w:pPr>
    </w:p>
    <w:p w:rsidR="00AB686A" w:rsidRPr="00AB686A" w:rsidRDefault="00D25B96" w:rsidP="00AD00D7">
      <w:pPr>
        <w:rPr>
          <w:rFonts w:ascii="Times New Roman" w:hAnsi="Times New Roman" w:cs="Times New Roman"/>
          <w:sz w:val="24"/>
          <w:szCs w:val="24"/>
        </w:rPr>
      </w:pPr>
      <w:r w:rsidRPr="00D25B96">
        <w:rPr>
          <w:rFonts w:ascii="Times New Roman" w:hAnsi="Times New Roman" w:cs="Times New Roman"/>
          <w:sz w:val="24"/>
          <w:szCs w:val="24"/>
        </w:rPr>
        <w:t>5. In this proceeding, the Commission addresses NERC's interpretation of the IRO-005-1 and TOP-005-1 Reliability Standards, as previously discussed in the NOPR. In Order No. 693, the Commission approved prior versions of the IRO-005-1 and TOP-005-1, with modifications. n8 The Commission directed NERC to modify TOP-005-1 to specify the operational status of Special Protection Systems and power system stabilizers as information that transmission operators are expected to share, unless otherwise agreed. n9 Because these and other intervening changes are not material to the substance of the interpretation, the discussion in this Final Rule is intended to apply equally to the subsequent versions of these standards as appropriate.</w:t>
      </w:r>
    </w:p>
    <w:p w:rsidR="00AB686A" w:rsidRPr="00AB686A" w:rsidRDefault="00AB686A" w:rsidP="00AD00D7">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2. Reliability Standard TOP-005-1</w:t>
      </w:r>
    </w:p>
    <w:p w:rsidR="00AB686A" w:rsidRPr="00AB686A" w:rsidRDefault="00AB686A" w:rsidP="00AB686A">
      <w:pPr>
        <w:rPr>
          <w:rFonts w:ascii="Times New Roman" w:hAnsi="Times New Roman" w:cs="Times New Roman"/>
          <w:b/>
          <w:sz w:val="24"/>
          <w:szCs w:val="24"/>
        </w:rPr>
      </w:pPr>
      <w:r w:rsidRPr="00AB686A">
        <w:rPr>
          <w:rFonts w:ascii="Times New Roman" w:hAnsi="Times New Roman" w:cs="Times New Roman"/>
          <w:b/>
          <w:sz w:val="24"/>
          <w:szCs w:val="24"/>
        </w:rPr>
        <w:t xml:space="preserve"> </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7. Reliability Standard TOP-005-1 applies to transmission operators, balancing authorities, reliability coordinators and purchasing selling entities, and has the stated purpose of ensuring that reliability entities have the operating data needed to monitor system conditions within their areas. n10 </w:t>
      </w:r>
    </w:p>
    <w:p w:rsidR="00AB686A" w:rsidRPr="00AB686A" w:rsidRDefault="00AB686A" w:rsidP="00AB686A">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8. Requirement R3 of TOP-005-1 states in relevant part:</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Upon request, each Balancing Authority and Transmission Operator shall provide to other Balancing Authorities and Transmission Operators with immediate responsibility for operational reliability, the operating data that are necessary to allow these Balancing Authorities and Transmission Operators to perform operational reliability assessments and to coordinate reliable operations. Balancing Authorities and Transmission Operators shall provide the types of data as listed in Attachment 1-TOP-005-0 "Electric System Reliability Data," unless otherwise agreed to by the Balancing Authorities and Transmission Operators with immediate responsibility for operational reliability.</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 </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TOP-005-1, Attachment 1 includes "New or degraded special protection systems" in the types of data to be reported.</w:t>
      </w:r>
    </w:p>
    <w:p w:rsidR="00AB686A" w:rsidRPr="00AB686A" w:rsidRDefault="00AB686A" w:rsidP="00AB686A">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16. In response to Manitoba Hydro's interpretation request, NERC provided the following:</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TOP-005-1 does not provide, nor does it require, a definition for the term "degraded."</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 </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The IRO-005-1 ([Requirement] R12) standard implies that degraded is a condition that will result in a failure of an [Special Protection System] to operate as designed. If the loss of a communication channel will result in the failure of an [Special Protection System] to operate as designed, then the Transmission Operator would be mandated to report that information. On the other hand, if the loss of a communication channel will not result in the failure of the [Special Protection System] to operate as designed, then such a condition can be, but is not mandated to be, reported.</w:t>
      </w:r>
    </w:p>
    <w:p w:rsidR="00AB686A" w:rsidRPr="00AB686A" w:rsidRDefault="00AB686A" w:rsidP="00AB686A">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 </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17. In the background section of the interpretation, NERC affirms that transmission operators are required to provide information such as that listed in the TOP-005-1, Attachment 1 examples upon request, "whether or not [a facility] is or is not in some undefined 'degraded' state." n17 </w:t>
      </w:r>
    </w:p>
    <w:p w:rsidR="00AB686A" w:rsidRPr="00AB686A" w:rsidRDefault="00AB686A" w:rsidP="00AB686A">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20. NERC reports that it will examine any gaps or deficiencies in Reliability Standards TOP-005-1 and IRO-005-2 when it develops the next version of these standards through the Reliability Standards development process. According to NERC, the interpretations do not modify the language contained in the requirements under review. NERC states that the interpretations do not represent new or modified Reliability Standard requirements and will provide instruction and guidance of the intent and application of the requirements. NERC requests that the Commission approve the interpretations and make them effective immediately after approval, consistent with the Commission's procedures.</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 </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21. NERC submitted its Petition for Approval of Interpretations to Reliability Standard TOP-005-1 -- Operational Reliability Information and Reliability Standard IRO-005-1 - Reliability Coordination -- Current Day Operations (Petition) on November 24, 2009, seeking Commission approval of the interpretations referenced in the title of its pleading.</w:t>
      </w:r>
    </w:p>
    <w:p w:rsidR="00AB686A" w:rsidRPr="00AB686A" w:rsidRDefault="00AB686A" w:rsidP="00AB686A">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33. The Commission declines to adopt the NOPR proposal and approves NERC's interpretation of IRO-005-1, Requirement R12 and TOP-005-1, Requirement R3 as submitted. The Commission approves the interpretation as consistent with the language of the Reliability Standards, and finds the interpretation just and reasonable. Based on the comments of NERC and the industry that no reliability gap exists, the Commission will rely on their expert opinion and decline to adopt the NOPR proposal to direct the ERO develop modifications to the Reliability Standards. These actions are discussed more fully below.</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 </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34. The Commission agrees with the ERO that, with regard to IRO-005-2 Requirement R12, if a redundant Special Protection System with one communication channel out of service can still perform reliably with the remaining channel and its function would therefore not be considered degraded under IRO-005-2. n32 We also agree with the ERO and Entergy that if a reliability coordinator has identified a Special Protection System that is necessary for Reliable Operation, the reliability coordinator can request detailed data as needed, including the status of the components of a Special Protection System. n33 The Reliability Coordinator is obligated to receive and consider data to support its assessment of the performance of the system in order to protect against SOL and IROL events -- this could include data about the status of communication facilities. n34 We agree with commenters that, while the specific wording in the Requirement does not compel the affected entities to report the outage of a single communication channel as degraded if the system remains functional, the information can be compelled by the Reliability Coordinator.</w:t>
      </w:r>
    </w:p>
    <w:p w:rsidR="00AB686A" w:rsidRPr="00AB686A" w:rsidRDefault="00AB686A" w:rsidP="00AB686A">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35. In the NOPR, the Commission expressed concern that the interpretation may create a reliability gap with regard to the reporting requirements for a Special Protection System that is able to operate as designed, but still poses a reliability risk to the Bulk-Power System with loss of a single communication channel with redundant design. The ERO asserts that the fact "that one communication channel of a Special Protection System may be out of service in no way prevents that Special Protection System from performing its designed function." As such, a system operator would not be required to make changes to its operational protocols. The ERO nevertheless states that "...the knowledge of the loss of a communication channel could be of general interest to a reliability coordinator or transmission operator." Finally, the ERO and ISO/RTO Council indicate that this information is available to reliability coordinators pursuant to requirements in other reliability standards, and is therefore not necessary as a reporting requirement in TOP-005-1.</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 xml:space="preserve"> </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36. We are persuaded that a requirement to report the outage of a single communication channel where redundant channels exist is unnecessary because both the ERO and ISO/RTO point to existing requirements in other Reliability Standards that would make this information available to the reliability coordinator upon its request. n35 Such requirements provide the reliability coordinator authority to compel such information as it may deem necessary to ensure reliable operation of the Bulk-Power System including information on the outage of communication channels. Our review of the record in this proceeding satisfies the concerns we expressed in the NOPR and therefore we do not find it necessary to establish the NOPR reporting requirement proposal.</w:t>
      </w: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37. In light of the Commission's decision not to implement the NOPR proposal concerning the reporting of the loss of a redundant communication channel, we need not address commenters' objections to our proposal. Ultimately, the decision whether the redundancy of a particular system is needed to perform as designed is a judgment call that must be made by the appropriate reliability entities (i.e., the transmission operator and the reliability coordinator).</w:t>
      </w:r>
    </w:p>
    <w:p w:rsidR="00AB686A" w:rsidRPr="00AB686A" w:rsidRDefault="00AB686A" w:rsidP="00AB686A">
      <w:pPr>
        <w:rPr>
          <w:rFonts w:ascii="Times New Roman" w:hAnsi="Times New Roman" w:cs="Times New Roman"/>
          <w:sz w:val="24"/>
          <w:szCs w:val="24"/>
        </w:rPr>
      </w:pPr>
    </w:p>
    <w:p w:rsidR="00AB686A" w:rsidRPr="00AB686A" w:rsidRDefault="00D25B96" w:rsidP="00AB686A">
      <w:pPr>
        <w:rPr>
          <w:rFonts w:ascii="Times New Roman" w:hAnsi="Times New Roman" w:cs="Times New Roman"/>
          <w:sz w:val="24"/>
          <w:szCs w:val="24"/>
        </w:rPr>
      </w:pPr>
      <w:r w:rsidRPr="00D25B96">
        <w:rPr>
          <w:rFonts w:ascii="Times New Roman" w:hAnsi="Times New Roman" w:cs="Times New Roman"/>
          <w:sz w:val="24"/>
          <w:szCs w:val="24"/>
        </w:rPr>
        <w:t>40. With respect to TOP-005-1, the interpretation clarifies that NERC affirms that transmission operators are required to provide information upon request, without regard to whether the equipment is operating in a degraded state, as posited in the request for an interpretation. n39 Consequently, the interpretation does not change the information that a transmission owner must report, because the requesting entity is free to request the same types of information as before, and the same logs, data, or measurements would be maintained.</w:t>
      </w: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704196" w:rsidRDefault="00704196"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D53CA8" w:rsidRDefault="00D53CA8" w:rsidP="00403572">
      <w:pPr>
        <w:rPr>
          <w:rFonts w:ascii="Times New Roman" w:hAnsi="Times New Roman" w:cs="Times New Roman"/>
          <w:b/>
          <w:sz w:val="24"/>
          <w:szCs w:val="24"/>
        </w:rPr>
      </w:pPr>
    </w:p>
    <w:p w:rsidR="00403572" w:rsidRPr="00915F41" w:rsidRDefault="00403572" w:rsidP="00403572">
      <w:pPr>
        <w:rPr>
          <w:rFonts w:ascii="Times New Roman" w:hAnsi="Times New Roman" w:cs="Times New Roman"/>
          <w:b/>
          <w:sz w:val="28"/>
          <w:szCs w:val="28"/>
        </w:rPr>
      </w:pPr>
      <w:r w:rsidRPr="00915F41">
        <w:rPr>
          <w:rFonts w:ascii="Times New Roman" w:hAnsi="Times New Roman" w:cs="Times New Roman"/>
          <w:b/>
          <w:sz w:val="28"/>
          <w:szCs w:val="28"/>
        </w:rPr>
        <w:t>Revision History</w:t>
      </w:r>
    </w:p>
    <w:p w:rsidR="00403572" w:rsidRDefault="00403572" w:rsidP="0040357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403572" w:rsidTr="0040357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403572" w:rsidRDefault="0040357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403572" w:rsidTr="00403572">
        <w:tc>
          <w:tcPr>
            <w:tcW w:w="1016" w:type="dxa"/>
            <w:tcBorders>
              <w:top w:val="single" w:sz="4" w:space="0" w:color="000000"/>
              <w:left w:val="single" w:sz="4" w:space="0" w:color="000000"/>
              <w:bottom w:val="single" w:sz="4" w:space="0" w:color="000000"/>
              <w:right w:val="single" w:sz="4" w:space="0" w:color="000000"/>
            </w:tcBorders>
            <w:hideMark/>
          </w:tcPr>
          <w:p w:rsidR="00403572" w:rsidRDefault="0040357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403572" w:rsidRDefault="00665783" w:rsidP="00D53CA8">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403572" w:rsidRDefault="00665783" w:rsidP="00665783">
            <w:pPr>
              <w:rPr>
                <w:rFonts w:ascii="Times New Roman" w:hAnsi="Times New Roman" w:cs="Times New Roman"/>
                <w:sz w:val="24"/>
                <w:szCs w:val="24"/>
              </w:rPr>
            </w:pPr>
            <w:r>
              <w:rPr>
                <w:rFonts w:ascii="Times New Roman" w:hAnsi="Times New Roman" w:cs="Times New Roman"/>
                <w:sz w:val="24"/>
                <w:szCs w:val="24"/>
              </w:rPr>
              <w:t>Q</w:t>
            </w:r>
            <w:r w:rsidR="00403572">
              <w:rPr>
                <w:rFonts w:ascii="Times New Roman" w:hAnsi="Times New Roman" w:cs="Times New Roman"/>
                <w:sz w:val="24"/>
                <w:szCs w:val="24"/>
              </w:rPr>
              <w:t>RSAW WG</w:t>
            </w:r>
          </w:p>
        </w:tc>
        <w:tc>
          <w:tcPr>
            <w:tcW w:w="5040" w:type="dxa"/>
            <w:tcBorders>
              <w:top w:val="single" w:sz="4" w:space="0" w:color="000000"/>
              <w:left w:val="single" w:sz="4" w:space="0" w:color="000000"/>
              <w:bottom w:val="single" w:sz="4" w:space="0" w:color="000000"/>
              <w:right w:val="single" w:sz="4" w:space="0" w:color="000000"/>
            </w:tcBorders>
            <w:hideMark/>
          </w:tcPr>
          <w:p w:rsidR="00403572" w:rsidRDefault="00665783" w:rsidP="00403572">
            <w:pPr>
              <w:rPr>
                <w:rFonts w:ascii="Times New Roman" w:hAnsi="Times New Roman" w:cs="Times New Roman"/>
                <w:sz w:val="24"/>
                <w:szCs w:val="24"/>
              </w:rPr>
            </w:pPr>
            <w:r>
              <w:rPr>
                <w:rFonts w:ascii="Times New Roman" w:hAnsi="Times New Roman" w:cs="Times New Roman"/>
                <w:sz w:val="24"/>
                <w:szCs w:val="24"/>
              </w:rPr>
              <w:t>Original Document</w:t>
            </w:r>
            <w:r w:rsidR="00403572">
              <w:rPr>
                <w:rFonts w:ascii="Times New Roman" w:hAnsi="Times New Roman" w:cs="Times New Roman"/>
                <w:sz w:val="24"/>
                <w:szCs w:val="24"/>
              </w:rPr>
              <w:t xml:space="preserve"> </w:t>
            </w:r>
          </w:p>
        </w:tc>
      </w:tr>
      <w:tr w:rsidR="00D53CA8" w:rsidTr="006E6453">
        <w:tc>
          <w:tcPr>
            <w:tcW w:w="1016" w:type="dxa"/>
            <w:tcBorders>
              <w:top w:val="single" w:sz="4" w:space="0" w:color="000000"/>
              <w:left w:val="single" w:sz="4" w:space="0" w:color="000000"/>
              <w:bottom w:val="single" w:sz="4" w:space="0" w:color="000000"/>
              <w:right w:val="single" w:sz="4" w:space="0" w:color="000000"/>
            </w:tcBorders>
          </w:tcPr>
          <w:p w:rsidR="00D53CA8" w:rsidRDefault="00AD00D7" w:rsidP="006E6453">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53CA8" w:rsidRDefault="00AD00D7" w:rsidP="006E6453">
            <w:pPr>
              <w:rPr>
                <w:rFonts w:ascii="Times New Roman" w:hAnsi="Times New Roman" w:cs="Times New Roman"/>
                <w:sz w:val="24"/>
                <w:szCs w:val="24"/>
              </w:rPr>
            </w:pPr>
            <w:r>
              <w:rPr>
                <w:rFonts w:ascii="Times New Roman" w:hAnsi="Times New Roman" w:cs="Times New Roman"/>
                <w:sz w:val="24"/>
                <w:szCs w:val="24"/>
              </w:rPr>
              <w:t>October 11, 2011</w:t>
            </w:r>
          </w:p>
        </w:tc>
        <w:tc>
          <w:tcPr>
            <w:tcW w:w="2520" w:type="dxa"/>
            <w:tcBorders>
              <w:top w:val="single" w:sz="4" w:space="0" w:color="000000"/>
              <w:left w:val="single" w:sz="4" w:space="0" w:color="000000"/>
              <w:bottom w:val="single" w:sz="4" w:space="0" w:color="000000"/>
              <w:right w:val="single" w:sz="4" w:space="0" w:color="000000"/>
            </w:tcBorders>
          </w:tcPr>
          <w:p w:rsidR="00D53CA8" w:rsidRDefault="00AD00D7" w:rsidP="006E6453">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D53CA8" w:rsidRDefault="00AD00D7" w:rsidP="006E6453">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bookmarkEnd w:id="3"/>
      <w:bookmarkEnd w:id="4"/>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403572" w:rsidRDefault="00403572">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r w:rsidR="00403572" w:rsidTr="00403572">
        <w:tc>
          <w:tcPr>
            <w:tcW w:w="1016" w:type="dxa"/>
            <w:tcBorders>
              <w:top w:val="single" w:sz="4" w:space="0" w:color="000000"/>
              <w:left w:val="single" w:sz="4" w:space="0" w:color="000000"/>
              <w:bottom w:val="single" w:sz="4" w:space="0" w:color="000000"/>
              <w:right w:val="single" w:sz="4" w:space="0" w:color="000000"/>
            </w:tcBorders>
          </w:tcPr>
          <w:p w:rsidR="00403572" w:rsidRDefault="0040357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403572" w:rsidRDefault="00403572">
            <w:pPr>
              <w:rPr>
                <w:rFonts w:ascii="Times New Roman" w:hAnsi="Times New Roman" w:cs="Times New Roman"/>
                <w:sz w:val="24"/>
                <w:szCs w:val="24"/>
              </w:rPr>
            </w:pPr>
          </w:p>
        </w:tc>
      </w:tr>
    </w:tbl>
    <w:p w:rsidR="001E2A91" w:rsidRPr="00515CE3" w:rsidRDefault="001E2A91" w:rsidP="001E2A91">
      <w:pPr>
        <w:ind w:left="720"/>
        <w:rPr>
          <w:rFonts w:ascii="Times New Roman" w:hAnsi="Times New Roman" w:cs="Times New Roman"/>
          <w:sz w:val="24"/>
          <w:szCs w:val="24"/>
        </w:rPr>
      </w:pPr>
    </w:p>
    <w:sectPr w:rsidR="001E2A91" w:rsidRPr="00515CE3" w:rsidSect="00665683">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335" w:rsidRDefault="00143335">
      <w:r>
        <w:separator/>
      </w:r>
    </w:p>
  </w:endnote>
  <w:endnote w:type="continuationSeparator" w:id="0">
    <w:p w:rsidR="00143335" w:rsidRDefault="0014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15E" w:rsidRDefault="000B51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86A" w:rsidRPr="00C33B70" w:rsidRDefault="00AB686A" w:rsidP="009F494F">
    <w:pPr>
      <w:widowControl w:val="0"/>
      <w:spacing w:line="31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 xml:space="preserve">NERC Compliance Questionnaire and Reliability Standard Audit Worksheet </w:t>
    </w:r>
  </w:p>
  <w:p w:rsidR="00AB686A" w:rsidRPr="00C33B70" w:rsidRDefault="00AB686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Enforcement Authority: _____________</w:t>
    </w:r>
  </w:p>
  <w:p w:rsidR="00AB686A" w:rsidRPr="00C33B70" w:rsidRDefault="00AB686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___________________</w:t>
    </w:r>
    <w:r w:rsidRPr="00C33B70">
      <w:rPr>
        <w:rFonts w:ascii="Times New Roman" w:hAnsi="Times New Roman" w:cs="Times New Roman"/>
        <w:color w:val="000000"/>
        <w:sz w:val="18"/>
        <w:szCs w:val="18"/>
      </w:rPr>
      <w:tab/>
    </w:r>
    <w:r w:rsidRPr="00C33B70">
      <w:rPr>
        <w:rFonts w:ascii="Times New Roman" w:hAnsi="Times New Roman" w:cs="Times New Roman"/>
        <w:color w:val="000000"/>
        <w:sz w:val="18"/>
        <w:szCs w:val="18"/>
      </w:rPr>
      <w:tab/>
      <w:t xml:space="preserve">__ </w:t>
    </w:r>
  </w:p>
  <w:p w:rsidR="00AB686A" w:rsidRPr="00C33B70" w:rsidRDefault="00AB686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______________________ </w:t>
    </w:r>
  </w:p>
  <w:p w:rsidR="00AB686A" w:rsidRDefault="00AB686A" w:rsidP="009F494F">
    <w:pPr>
      <w:widowControl w:val="0"/>
      <w:spacing w:line="220" w:lineRule="exact"/>
      <w:rPr>
        <w:rFonts w:ascii="Times New Roman" w:hAnsi="Times New Roman" w:cs="Times New Roman"/>
        <w:color w:val="000000"/>
        <w:sz w:val="18"/>
        <w:szCs w:val="18"/>
      </w:rPr>
    </w:pPr>
    <w:r w:rsidRPr="00C33B7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33B70">
      <w:rPr>
        <w:rFonts w:ascii="Times New Roman" w:hAnsi="Times New Roman" w:cs="Times New Roman"/>
        <w:color w:val="000000"/>
        <w:sz w:val="18"/>
        <w:szCs w:val="18"/>
      </w:rPr>
      <w:t xml:space="preserve">_____________ </w:t>
    </w:r>
  </w:p>
  <w:p w:rsidR="00AB686A" w:rsidRPr="00872AF8" w:rsidRDefault="00AB686A" w:rsidP="009D32A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2a</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AB686A" w:rsidRPr="00C33B70" w:rsidRDefault="00AB686A" w:rsidP="009D32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p>
  <w:p w:rsidR="00AB686A" w:rsidRPr="00C33B70" w:rsidRDefault="00D25B96" w:rsidP="00525E07">
    <w:pPr>
      <w:widowControl w:val="0"/>
      <w:spacing w:line="244" w:lineRule="exact"/>
      <w:jc w:val="center"/>
      <w:rPr>
        <w:rFonts w:ascii="Times New Roman" w:hAnsi="Times New Roman" w:cs="Times New Roman"/>
        <w:sz w:val="18"/>
        <w:szCs w:val="18"/>
      </w:rPr>
    </w:pPr>
    <w:r w:rsidRPr="00C33B70">
      <w:rPr>
        <w:rStyle w:val="PageNumber"/>
        <w:rFonts w:ascii="Times New Roman" w:hAnsi="Times New Roman" w:cs="Times New Roman"/>
        <w:sz w:val="18"/>
        <w:szCs w:val="18"/>
      </w:rPr>
      <w:fldChar w:fldCharType="begin"/>
    </w:r>
    <w:r w:rsidR="00AB686A" w:rsidRPr="00C33B70">
      <w:rPr>
        <w:rStyle w:val="PageNumber"/>
        <w:rFonts w:ascii="Times New Roman" w:hAnsi="Times New Roman" w:cs="Times New Roman"/>
        <w:sz w:val="18"/>
        <w:szCs w:val="18"/>
      </w:rPr>
      <w:instrText xml:space="preserve"> PAGE </w:instrText>
    </w:r>
    <w:r w:rsidRPr="00C33B70">
      <w:rPr>
        <w:rStyle w:val="PageNumber"/>
        <w:rFonts w:ascii="Times New Roman" w:hAnsi="Times New Roman" w:cs="Times New Roman"/>
        <w:sz w:val="18"/>
        <w:szCs w:val="18"/>
      </w:rPr>
      <w:fldChar w:fldCharType="separate"/>
    </w:r>
    <w:r w:rsidR="00156954">
      <w:rPr>
        <w:rStyle w:val="PageNumber"/>
        <w:rFonts w:ascii="Times New Roman" w:hAnsi="Times New Roman" w:cs="Times New Roman"/>
        <w:noProof/>
        <w:sz w:val="18"/>
        <w:szCs w:val="18"/>
      </w:rPr>
      <w:t>1</w:t>
    </w:r>
    <w:r w:rsidRPr="00C33B70">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15E" w:rsidRDefault="000B51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335" w:rsidRDefault="00143335">
      <w:r>
        <w:separator/>
      </w:r>
    </w:p>
  </w:footnote>
  <w:footnote w:type="continuationSeparator" w:id="0">
    <w:p w:rsidR="00143335" w:rsidRDefault="00143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15E" w:rsidRDefault="000B51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86A" w:rsidRDefault="00AB686A">
    <w:pPr>
      <w:widowControl w:val="0"/>
      <w:spacing w:line="240" w:lineRule="exact"/>
      <w:rPr>
        <w:rFonts w:cs="Times New Roman"/>
      </w:rPr>
    </w:pPr>
  </w:p>
  <w:p w:rsidR="00AB686A" w:rsidRPr="006813F3" w:rsidRDefault="00AB686A" w:rsidP="00C05550">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B686A" w:rsidRPr="00931D2B" w:rsidRDefault="000B515E" w:rsidP="00C05550">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B686A" w:rsidRDefault="00F43D98">
    <w:pPr>
      <w:widowControl w:val="0"/>
      <w:spacing w:before="66"/>
      <w:rPr>
        <w:rFonts w:cs="Times New Roman"/>
      </w:rPr>
    </w:pPr>
    <w:r w:rsidRPr="00D25B96">
      <w:rPr>
        <w:rFonts w:cs="Times New Roman"/>
        <w:noProof/>
      </w:rPr>
      <w:drawing>
        <wp:inline distT="0" distB="0" distL="0" distR="0">
          <wp:extent cx="5962650" cy="285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28575"/>
                  </a:xfrm>
                  <a:prstGeom prst="rect">
                    <a:avLst/>
                  </a:prstGeom>
                  <a:noFill/>
                  <a:ln>
                    <a:noFill/>
                  </a:ln>
                </pic:spPr>
              </pic:pic>
            </a:graphicData>
          </a:graphic>
        </wp:inline>
      </w:drawing>
    </w:r>
  </w:p>
  <w:p w:rsidR="00AB686A" w:rsidRDefault="00AB686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515E" w:rsidRDefault="000B51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F67A2F78">
      <w:numFmt w:val="bullet"/>
      <w:lvlText w:val="•"/>
      <w:lvlJc w:val="left"/>
      <w:pPr>
        <w:ind w:left="1440" w:hanging="360"/>
      </w:pPr>
      <w:rPr>
        <w:rFonts w:ascii="Arial" w:eastAsia="Times New Roman" w:hAnsi="Arial" w:cs="Arial" w:hint="default"/>
      </w:rPr>
    </w:lvl>
    <w:lvl w:ilvl="1" w:tplc="8E026FCC" w:tentative="1">
      <w:start w:val="1"/>
      <w:numFmt w:val="bullet"/>
      <w:lvlText w:val="o"/>
      <w:lvlJc w:val="left"/>
      <w:pPr>
        <w:ind w:left="2160" w:hanging="360"/>
      </w:pPr>
      <w:rPr>
        <w:rFonts w:ascii="Courier New" w:hAnsi="Courier New" w:cs="Courier New" w:hint="default"/>
      </w:rPr>
    </w:lvl>
    <w:lvl w:ilvl="2" w:tplc="61823194" w:tentative="1">
      <w:start w:val="1"/>
      <w:numFmt w:val="bullet"/>
      <w:lvlText w:val=""/>
      <w:lvlJc w:val="left"/>
      <w:pPr>
        <w:ind w:left="2880" w:hanging="360"/>
      </w:pPr>
      <w:rPr>
        <w:rFonts w:ascii="Wingdings" w:hAnsi="Wingdings" w:hint="default"/>
      </w:rPr>
    </w:lvl>
    <w:lvl w:ilvl="3" w:tplc="4B44F488" w:tentative="1">
      <w:start w:val="1"/>
      <w:numFmt w:val="bullet"/>
      <w:lvlText w:val=""/>
      <w:lvlJc w:val="left"/>
      <w:pPr>
        <w:ind w:left="3600" w:hanging="360"/>
      </w:pPr>
      <w:rPr>
        <w:rFonts w:ascii="Symbol" w:hAnsi="Symbol" w:hint="default"/>
      </w:rPr>
    </w:lvl>
    <w:lvl w:ilvl="4" w:tplc="97D8AD64" w:tentative="1">
      <w:start w:val="1"/>
      <w:numFmt w:val="bullet"/>
      <w:lvlText w:val="o"/>
      <w:lvlJc w:val="left"/>
      <w:pPr>
        <w:ind w:left="4320" w:hanging="360"/>
      </w:pPr>
      <w:rPr>
        <w:rFonts w:ascii="Courier New" w:hAnsi="Courier New" w:cs="Courier New" w:hint="default"/>
      </w:rPr>
    </w:lvl>
    <w:lvl w:ilvl="5" w:tplc="53100BD4" w:tentative="1">
      <w:start w:val="1"/>
      <w:numFmt w:val="bullet"/>
      <w:lvlText w:val=""/>
      <w:lvlJc w:val="left"/>
      <w:pPr>
        <w:ind w:left="5040" w:hanging="360"/>
      </w:pPr>
      <w:rPr>
        <w:rFonts w:ascii="Wingdings" w:hAnsi="Wingdings" w:hint="default"/>
      </w:rPr>
    </w:lvl>
    <w:lvl w:ilvl="6" w:tplc="2F8E9FC0" w:tentative="1">
      <w:start w:val="1"/>
      <w:numFmt w:val="bullet"/>
      <w:lvlText w:val=""/>
      <w:lvlJc w:val="left"/>
      <w:pPr>
        <w:ind w:left="5760" w:hanging="360"/>
      </w:pPr>
      <w:rPr>
        <w:rFonts w:ascii="Symbol" w:hAnsi="Symbol" w:hint="default"/>
      </w:rPr>
    </w:lvl>
    <w:lvl w:ilvl="7" w:tplc="38E870EE" w:tentative="1">
      <w:start w:val="1"/>
      <w:numFmt w:val="bullet"/>
      <w:lvlText w:val="o"/>
      <w:lvlJc w:val="left"/>
      <w:pPr>
        <w:ind w:left="6480" w:hanging="360"/>
      </w:pPr>
      <w:rPr>
        <w:rFonts w:ascii="Courier New" w:hAnsi="Courier New" w:cs="Courier New" w:hint="default"/>
      </w:rPr>
    </w:lvl>
    <w:lvl w:ilvl="8" w:tplc="BCBCF960"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85AFD"/>
    <w:rsid w:val="000970FA"/>
    <w:rsid w:val="000A1934"/>
    <w:rsid w:val="000B515E"/>
    <w:rsid w:val="000D21D3"/>
    <w:rsid w:val="000F5A9B"/>
    <w:rsid w:val="0011459C"/>
    <w:rsid w:val="00124552"/>
    <w:rsid w:val="00143335"/>
    <w:rsid w:val="00156954"/>
    <w:rsid w:val="00157E5C"/>
    <w:rsid w:val="001B5272"/>
    <w:rsid w:val="001E1019"/>
    <w:rsid w:val="001E2A91"/>
    <w:rsid w:val="001E562F"/>
    <w:rsid w:val="001E65B6"/>
    <w:rsid w:val="001F3490"/>
    <w:rsid w:val="001F76D2"/>
    <w:rsid w:val="0020112E"/>
    <w:rsid w:val="00281067"/>
    <w:rsid w:val="0028242C"/>
    <w:rsid w:val="002A0A9F"/>
    <w:rsid w:val="002A4F3F"/>
    <w:rsid w:val="002E66FF"/>
    <w:rsid w:val="0031053B"/>
    <w:rsid w:val="00320AE3"/>
    <w:rsid w:val="0034144C"/>
    <w:rsid w:val="003470C7"/>
    <w:rsid w:val="00354E3D"/>
    <w:rsid w:val="00364901"/>
    <w:rsid w:val="00364FC0"/>
    <w:rsid w:val="00391649"/>
    <w:rsid w:val="003B705F"/>
    <w:rsid w:val="003B78F8"/>
    <w:rsid w:val="003D0EE4"/>
    <w:rsid w:val="003D2BF9"/>
    <w:rsid w:val="00403572"/>
    <w:rsid w:val="00415D32"/>
    <w:rsid w:val="00422463"/>
    <w:rsid w:val="004265CE"/>
    <w:rsid w:val="00442E41"/>
    <w:rsid w:val="004A7725"/>
    <w:rsid w:val="004A7C99"/>
    <w:rsid w:val="004C005C"/>
    <w:rsid w:val="004F6AC9"/>
    <w:rsid w:val="004F70F2"/>
    <w:rsid w:val="00515CE3"/>
    <w:rsid w:val="00525E07"/>
    <w:rsid w:val="00534102"/>
    <w:rsid w:val="0059234B"/>
    <w:rsid w:val="005928F8"/>
    <w:rsid w:val="005A7E9D"/>
    <w:rsid w:val="005C42F1"/>
    <w:rsid w:val="005E29C0"/>
    <w:rsid w:val="005E6AC4"/>
    <w:rsid w:val="005F55FD"/>
    <w:rsid w:val="006304FE"/>
    <w:rsid w:val="00655F00"/>
    <w:rsid w:val="00665683"/>
    <w:rsid w:val="00665783"/>
    <w:rsid w:val="006860D2"/>
    <w:rsid w:val="006C7CBA"/>
    <w:rsid w:val="006E30C9"/>
    <w:rsid w:val="006E6453"/>
    <w:rsid w:val="00704196"/>
    <w:rsid w:val="00710D7B"/>
    <w:rsid w:val="00736EAD"/>
    <w:rsid w:val="00771C45"/>
    <w:rsid w:val="007A021A"/>
    <w:rsid w:val="007C091E"/>
    <w:rsid w:val="007C35F0"/>
    <w:rsid w:val="007D7CE7"/>
    <w:rsid w:val="007E0A42"/>
    <w:rsid w:val="007E7013"/>
    <w:rsid w:val="008124A2"/>
    <w:rsid w:val="0082119E"/>
    <w:rsid w:val="008329C2"/>
    <w:rsid w:val="008774D5"/>
    <w:rsid w:val="00896D1B"/>
    <w:rsid w:val="008B155A"/>
    <w:rsid w:val="008B2058"/>
    <w:rsid w:val="008B3FBA"/>
    <w:rsid w:val="008C462E"/>
    <w:rsid w:val="008E7145"/>
    <w:rsid w:val="00915F41"/>
    <w:rsid w:val="00931D2B"/>
    <w:rsid w:val="00943C77"/>
    <w:rsid w:val="00965878"/>
    <w:rsid w:val="00970A17"/>
    <w:rsid w:val="00997FD1"/>
    <w:rsid w:val="009B1FDF"/>
    <w:rsid w:val="009D32A0"/>
    <w:rsid w:val="009E6126"/>
    <w:rsid w:val="009F494F"/>
    <w:rsid w:val="009F6197"/>
    <w:rsid w:val="00A3545D"/>
    <w:rsid w:val="00A83961"/>
    <w:rsid w:val="00A91718"/>
    <w:rsid w:val="00A9258E"/>
    <w:rsid w:val="00AB355C"/>
    <w:rsid w:val="00AB686A"/>
    <w:rsid w:val="00AC259B"/>
    <w:rsid w:val="00AC3F00"/>
    <w:rsid w:val="00AD00D7"/>
    <w:rsid w:val="00AE29E8"/>
    <w:rsid w:val="00AE2B7E"/>
    <w:rsid w:val="00AE6A2C"/>
    <w:rsid w:val="00B24380"/>
    <w:rsid w:val="00B46069"/>
    <w:rsid w:val="00B4766E"/>
    <w:rsid w:val="00B50A98"/>
    <w:rsid w:val="00B7022E"/>
    <w:rsid w:val="00BA3316"/>
    <w:rsid w:val="00BC3724"/>
    <w:rsid w:val="00BF3B2C"/>
    <w:rsid w:val="00BF414B"/>
    <w:rsid w:val="00BF4B15"/>
    <w:rsid w:val="00C05550"/>
    <w:rsid w:val="00C14383"/>
    <w:rsid w:val="00C205C1"/>
    <w:rsid w:val="00C33B70"/>
    <w:rsid w:val="00C96948"/>
    <w:rsid w:val="00CA2126"/>
    <w:rsid w:val="00CC7D6D"/>
    <w:rsid w:val="00CF3E7A"/>
    <w:rsid w:val="00D25B96"/>
    <w:rsid w:val="00D2641B"/>
    <w:rsid w:val="00D53CA8"/>
    <w:rsid w:val="00D633AB"/>
    <w:rsid w:val="00D82998"/>
    <w:rsid w:val="00D84951"/>
    <w:rsid w:val="00D85749"/>
    <w:rsid w:val="00DB4E83"/>
    <w:rsid w:val="00DB7ACC"/>
    <w:rsid w:val="00DE0D99"/>
    <w:rsid w:val="00DE6326"/>
    <w:rsid w:val="00E03D7E"/>
    <w:rsid w:val="00E0573C"/>
    <w:rsid w:val="00E21A0E"/>
    <w:rsid w:val="00E32DF4"/>
    <w:rsid w:val="00E35227"/>
    <w:rsid w:val="00E43F7F"/>
    <w:rsid w:val="00E4686F"/>
    <w:rsid w:val="00E909DD"/>
    <w:rsid w:val="00EC2D53"/>
    <w:rsid w:val="00EE4BDB"/>
    <w:rsid w:val="00F173F4"/>
    <w:rsid w:val="00F43D98"/>
    <w:rsid w:val="00F65FF8"/>
    <w:rsid w:val="00F74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EF83BCE7-4B15-40EB-9008-272EBFDCD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B476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65683"/>
    <w:pPr>
      <w:widowControl w:val="0"/>
      <w:tabs>
        <w:tab w:val="center" w:pos="5400"/>
      </w:tabs>
    </w:pPr>
    <w:rPr>
      <w:rFonts w:cs="Times New Roman"/>
    </w:rPr>
  </w:style>
  <w:style w:type="paragraph" w:customStyle="1" w:styleId="Style16">
    <w:name w:val="Style16"/>
    <w:basedOn w:val="Normal"/>
    <w:uiPriority w:val="99"/>
    <w:rsid w:val="00665683"/>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525E07"/>
  </w:style>
  <w:style w:type="character" w:customStyle="1" w:styleId="Heading1Char">
    <w:name w:val="Heading 1 Char"/>
    <w:link w:val="Heading1"/>
    <w:rsid w:val="00771C4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A0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07872857">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485127318">
      <w:bodyDiv w:val="1"/>
      <w:marLeft w:val="0"/>
      <w:marRight w:val="0"/>
      <w:marTop w:val="0"/>
      <w:marBottom w:val="0"/>
      <w:divBdr>
        <w:top w:val="none" w:sz="0" w:space="0" w:color="auto"/>
        <w:left w:val="none" w:sz="0" w:space="0" w:color="auto"/>
        <w:bottom w:val="none" w:sz="0" w:space="0" w:color="auto"/>
        <w:right w:val="none" w:sz="0" w:space="0" w:color="auto"/>
      </w:divBdr>
    </w:div>
    <w:div w:id="1503623328">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898589887">
      <w:bodyDiv w:val="1"/>
      <w:marLeft w:val="0"/>
      <w:marRight w:val="0"/>
      <w:marTop w:val="0"/>
      <w:marBottom w:val="0"/>
      <w:divBdr>
        <w:top w:val="none" w:sz="0" w:space="0" w:color="auto"/>
        <w:left w:val="none" w:sz="0" w:space="0" w:color="auto"/>
        <w:bottom w:val="none" w:sz="0" w:space="0" w:color="auto"/>
        <w:right w:val="none" w:sz="0" w:space="0" w:color="auto"/>
      </w:divBdr>
    </w:div>
    <w:div w:id="1923101534">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52337419">
      <w:bodyDiv w:val="1"/>
      <w:marLeft w:val="0"/>
      <w:marRight w:val="0"/>
      <w:marTop w:val="0"/>
      <w:marBottom w:val="0"/>
      <w:divBdr>
        <w:top w:val="none" w:sz="0" w:space="0" w:color="auto"/>
        <w:left w:val="none" w:sz="0" w:space="0" w:color="auto"/>
        <w:bottom w:val="none" w:sz="0" w:space="0" w:color="auto"/>
        <w:right w:val="none" w:sz="0" w:space="0" w:color="auto"/>
      </w:divBdr>
    </w:div>
    <w:div w:id="2088383164">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7738C-73AD-46E6-A5FF-161AF7A2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3950</Words>
  <Characters>22518</Characters>
  <Application>Microsoft Office Word</Application>
  <DocSecurity>0</DocSecurity>
  <Lines>187</Lines>
  <Paragraphs>52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
      <vt:lpstr>R1 Supporting Evidence and Documentation</vt:lpstr>
      <vt:lpstr>R2 Supporting Evidence and Documentation</vt:lpstr>
      <vt:lpstr>R3 Supporting Evidence and Documentation</vt:lpstr>
      <vt:lpstr/>
      <vt:lpstr/>
      <vt:lpstr>Supplemental Information</vt:lpstr>
      <vt:lpstr/>
      <vt:lpstr>Compliance Findings Summary (to be filled out by auditor)</vt:lpstr>
    </vt:vector>
  </TitlesOfParts>
  <Company/>
  <LinksUpToDate>false</LinksUpToDate>
  <CharactersWithSpaces>26416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